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07737" w14:textId="77777777" w:rsidR="00DE26D5" w:rsidRPr="000D0919" w:rsidRDefault="00DE26D5" w:rsidP="007166AE">
      <w:pPr>
        <w:ind w:left="540" w:right="1067"/>
        <w:rPr>
          <w:b/>
          <w:color w:val="AF272F"/>
          <w:sz w:val="36"/>
          <w:szCs w:val="44"/>
          <w:lang w:val="en-AU"/>
        </w:rPr>
      </w:pPr>
      <w:r w:rsidRPr="000D0919">
        <w:rPr>
          <w:b/>
          <w:color w:val="AF272F"/>
          <w:sz w:val="36"/>
          <w:szCs w:val="44"/>
          <w:lang w:val="en-AU"/>
        </w:rPr>
        <w:t xml:space="preserve">School Strategic Plan </w:t>
      </w:r>
      <w:r w:rsidRPr="000D0919">
        <w:rPr>
          <w:b/>
          <w:noProof/>
          <w:color w:val="AF272F"/>
          <w:sz w:val="36"/>
          <w:szCs w:val="44"/>
          <w:lang w:val="en-AU"/>
        </w:rPr>
        <w:t>2023-2027</w:t>
      </w:r>
    </w:p>
    <w:p w14:paraId="333A38F8" w14:textId="77777777" w:rsidR="00DE26D5" w:rsidRPr="000D0919" w:rsidRDefault="00DE26D5" w:rsidP="007166AE">
      <w:pPr>
        <w:pStyle w:val="ESIntroParagraph"/>
        <w:ind w:left="-567" w:right="1697" w:firstLine="1107"/>
        <w:rPr>
          <w:color w:val="595959" w:themeColor="text1" w:themeTint="A6"/>
          <w:lang w:val="en-AU"/>
        </w:rPr>
      </w:pPr>
      <w:r w:rsidRPr="000D0919">
        <w:rPr>
          <w:noProof/>
          <w:color w:val="595959" w:themeColor="text1" w:themeTint="A6"/>
          <w:lang w:val="en-AU"/>
        </w:rPr>
        <w:t>Keilor Heights Primary School (4877)</w:t>
      </w:r>
    </w:p>
    <w:p w14:paraId="5BA86094" w14:textId="77777777" w:rsidR="00DE26D5" w:rsidRPr="000D0919" w:rsidRDefault="00DE26D5" w:rsidP="007166AE">
      <w:pPr>
        <w:pStyle w:val="ESIntroParagraph"/>
        <w:ind w:left="-567" w:right="4330"/>
        <w:rPr>
          <w:lang w:val="en-AU"/>
        </w:rPr>
      </w:pPr>
    </w:p>
    <w:p w14:paraId="658DE97A" w14:textId="77777777" w:rsidR="00DE26D5" w:rsidRPr="000D0919" w:rsidRDefault="00DE26D5" w:rsidP="007166AE">
      <w:pPr>
        <w:pStyle w:val="Heading1"/>
        <w:ind w:left="-567"/>
        <w:rPr>
          <w:lang w:val="en-AU"/>
        </w:rPr>
      </w:pPr>
    </w:p>
    <w:p w14:paraId="1042D3C0" w14:textId="77777777" w:rsidR="00DE26D5" w:rsidRPr="000D0919" w:rsidRDefault="00DE26D5" w:rsidP="007166AE">
      <w:pPr>
        <w:pStyle w:val="ESHeading2"/>
        <w:rPr>
          <w:lang w:val="en-AU"/>
        </w:rPr>
      </w:pPr>
    </w:p>
    <w:p w14:paraId="6EC22BD6" w14:textId="77777777" w:rsidR="00DE26D5" w:rsidRPr="000D0919" w:rsidRDefault="00DE26D5" w:rsidP="007166AE">
      <w:pPr>
        <w:pStyle w:val="ESHeading2"/>
        <w:rPr>
          <w:lang w:val="en-AU"/>
        </w:rPr>
      </w:pPr>
    </w:p>
    <w:p w14:paraId="2A18AEB3" w14:textId="77777777" w:rsidR="00DE26D5" w:rsidRPr="000D0919" w:rsidRDefault="00DE26D5" w:rsidP="007166AE">
      <w:pPr>
        <w:pStyle w:val="ESHeading2"/>
        <w:rPr>
          <w:lang w:val="en-AU"/>
        </w:rPr>
      </w:pPr>
    </w:p>
    <w:p w14:paraId="0FF2C98B" w14:textId="77777777" w:rsidR="00DE26D5" w:rsidRPr="000D0919" w:rsidRDefault="00DE26D5" w:rsidP="007166AE">
      <w:pPr>
        <w:pStyle w:val="ESHeading2"/>
        <w:rPr>
          <w:lang w:val="en-AU"/>
        </w:rPr>
      </w:pPr>
    </w:p>
    <w:p w14:paraId="702A9C08" w14:textId="77777777" w:rsidR="00DE26D5" w:rsidRPr="000D0919" w:rsidRDefault="00DE26D5" w:rsidP="007166AE">
      <w:pPr>
        <w:pStyle w:val="ESHeading2"/>
        <w:rPr>
          <w:lang w:val="en-AU"/>
        </w:rPr>
      </w:pPr>
    </w:p>
    <w:p w14:paraId="2DB0C423" w14:textId="77777777" w:rsidR="00DE26D5" w:rsidRPr="000D0919" w:rsidRDefault="00DE26D5" w:rsidP="007166AE">
      <w:pPr>
        <w:pStyle w:val="ESHeading2"/>
        <w:rPr>
          <w:lang w:val="en-AU"/>
        </w:rPr>
      </w:pPr>
    </w:p>
    <w:p w14:paraId="71613579" w14:textId="77777777" w:rsidR="00DE26D5" w:rsidRPr="000D0919" w:rsidRDefault="00DE26D5" w:rsidP="007166AE">
      <w:pPr>
        <w:pStyle w:val="ESHeading2"/>
        <w:jc w:val="center"/>
        <w:rPr>
          <w:lang w:val="en-AU"/>
        </w:rPr>
      </w:pPr>
      <w:r w:rsidRPr="000D0919">
        <w:rPr>
          <w:b w:val="0"/>
          <w:noProof/>
          <w:sz w:val="44"/>
          <w:szCs w:val="44"/>
          <w:lang w:val="en-AU"/>
        </w:rPr>
        <w:drawing>
          <wp:anchor distT="0" distB="0" distL="114300" distR="114300" simplePos="0" relativeHeight="251658240" behindDoc="1" locked="0" layoutInCell="1" allowOverlap="1" wp14:anchorId="6F4197D7" wp14:editId="426AFFD4">
            <wp:simplePos x="0" y="0"/>
            <wp:positionH relativeFrom="page">
              <wp:align>center</wp:align>
            </wp:positionH>
            <wp:positionV relativeFrom="paragraph">
              <wp:posOffset>0</wp:posOffset>
            </wp:positionV>
            <wp:extent cx="3810532" cy="2695951"/>
            <wp:effectExtent l="0" t="0" r="0" b="0"/>
            <wp:wrapNone/>
            <wp:docPr id="100027" name="Picture 100027"/>
            <wp:cNvGraphicFramePr/>
            <a:graphic xmlns:a="http://schemas.openxmlformats.org/drawingml/2006/main">
              <a:graphicData uri="http://schemas.openxmlformats.org/drawingml/2006/picture">
                <pic:pic xmlns:pic="http://schemas.openxmlformats.org/drawingml/2006/picture">
                  <pic:nvPicPr>
                    <pic:cNvPr id="100027" name=""/>
                    <pic:cNvPicPr/>
                  </pic:nvPicPr>
                  <pic:blipFill>
                    <a:blip r:embed="rId12"/>
                    <a:stretch>
                      <a:fillRect/>
                    </a:stretch>
                  </pic:blipFill>
                  <pic:spPr>
                    <a:xfrm>
                      <a:off x="0" y="0"/>
                      <a:ext cx="3810532" cy="2695951"/>
                    </a:xfrm>
                    <a:prstGeom prst="rect">
                      <a:avLst/>
                    </a:prstGeom>
                  </pic:spPr>
                </pic:pic>
              </a:graphicData>
            </a:graphic>
          </wp:anchor>
        </w:drawing>
      </w:r>
    </w:p>
    <w:p w14:paraId="394D5D17" w14:textId="77777777" w:rsidR="00DE26D5" w:rsidRPr="000D0919" w:rsidRDefault="00DE26D5" w:rsidP="007166AE">
      <w:pPr>
        <w:pStyle w:val="ESBodyText"/>
        <w:rPr>
          <w:lang w:val="en-AU"/>
        </w:rPr>
        <w:sectPr w:rsidR="007166AE" w:rsidRPr="000D0919" w:rsidSect="008E169D">
          <w:headerReference w:type="even" r:id="rId13"/>
          <w:headerReference w:type="default" r:id="rId14"/>
          <w:footerReference w:type="even" r:id="rId15"/>
          <w:footerReference w:type="default" r:id="rId16"/>
          <w:headerReference w:type="first" r:id="rId17"/>
          <w:pgSz w:w="11906" w:h="16838" w:code="9"/>
          <w:pgMar w:top="1005" w:right="737" w:bottom="1304" w:left="562" w:header="624" w:footer="1134" w:gutter="0"/>
          <w:cols w:space="397"/>
          <w:docGrid w:linePitch="360"/>
        </w:sectPr>
      </w:pPr>
      <w:r w:rsidRPr="000D0919">
        <w:rPr>
          <w:rFonts w:ascii="Times New Roman" w:hAnsi="Times New Roman" w:cs="Times New Roman"/>
          <w:noProof/>
          <w:sz w:val="24"/>
          <w:szCs w:val="24"/>
          <w:lang w:val="en-AU" w:eastAsia="en-AU"/>
        </w:rPr>
        <mc:AlternateContent>
          <mc:Choice Requires="wps">
            <w:drawing>
              <wp:anchor distT="45720" distB="45720" distL="114300" distR="114300" simplePos="0" relativeHeight="251660288" behindDoc="1" locked="1" layoutInCell="1" allowOverlap="1" wp14:anchorId="1DE53113" wp14:editId="7C985D32">
                <wp:simplePos x="0" y="0"/>
                <wp:positionH relativeFrom="margin">
                  <wp:posOffset>100330</wp:posOffset>
                </wp:positionH>
                <wp:positionV relativeFrom="bottomMargin">
                  <wp:posOffset>-1260475</wp:posOffset>
                </wp:positionV>
                <wp:extent cx="9773920" cy="1134110"/>
                <wp:effectExtent l="0" t="0" r="0"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3920" cy="1134110"/>
                        </a:xfrm>
                        <a:prstGeom prst="rect">
                          <a:avLst/>
                        </a:prstGeom>
                        <a:solidFill>
                          <a:srgbClr val="FFFFFF"/>
                        </a:solidFill>
                        <a:ln w="9525">
                          <a:noFill/>
                          <a:miter lim="800000"/>
                          <a:headEnd/>
                          <a:tailEnd/>
                        </a:ln>
                      </wps:spPr>
                      <wps:txbx>
                        <w:txbxContent>
                          <w:p w14:paraId="2139D066" w14:textId="77777777" w:rsidR="00DE26D5" w:rsidRDefault="00DE26D5" w:rsidP="007166AE">
                            <w:pPr>
                              <w:pStyle w:val="ESBodyText"/>
                            </w:pPr>
                            <w:r>
                              <w:rPr>
                                <w:noProof/>
                              </w:rPr>
                              <w:t>Submitted for review by Victoria Graham (School Principal) on 17 April, 2024 at 01:25 PM</w:t>
                            </w:r>
                            <w:r>
                              <w:rPr>
                                <w:noProof/>
                              </w:rPr>
                              <w:br/>
                              <w:t>Endorsed by Jennifer Crowle (Senior Education Improvement Leader) on 17 April, 2024 at 01:30 PM</w:t>
                            </w:r>
                            <w:r>
                              <w:rPr>
                                <w:noProof/>
                              </w:rPr>
                              <w:br/>
                              <w:t>Endorsed by Cameron Ward (School Council President) on 18 April, 2024 at 08:28 AM</w:t>
                            </w:r>
                            <w:r>
                              <w:rPr>
                                <w:noProof/>
                              </w:rPr>
                              <w:br/>
                            </w:r>
                          </w:p>
                        </w:txbxContent>
                      </wps:txbx>
                      <wps:bodyPr rot="0" vert="horz" wrap="square" anchor="t" anchorCtr="0"/>
                    </wps:wsp>
                  </a:graphicData>
                </a:graphic>
              </wp:anchor>
            </w:drawing>
          </mc:Choice>
          <mc:Fallback>
            <w:pict>
              <v:shapetype id="_x0000_t202" coordsize="21600,21600" o:spt="202" path="m,l,21600r21600,l21600,xe">
                <v:stroke joinstyle="miter"/>
                <v:path gradientshapeok="t" o:connecttype="rect"/>
              </v:shapetype>
              <v:shape id="Text Box 2" o:spid="_x0000_s1025" type="#_x0000_t202" style="height:89.3pt;margin-left:7.9pt;margin-top:-99.25pt;mso-height-percent:0;mso-height-relative:margin;mso-position-horizontal-relative:margin;mso-position-vertical-relative:bottom-margin-area;mso-width-percent:0;mso-width-relative:margin;mso-wrap-distance-bottom:3.6pt;mso-wrap-distance-left:9pt;mso-wrap-distance-right:9pt;mso-wrap-distance-top:3.6pt;position:absolute;width:769.6pt;z-index:-251657216" fillcolor="white" stroked="f" strokeweight="0.75pt">
                <v:stroke joinstyle="miter"/>
                <v:textbox>
                  <w:txbxContent>
                    <w:p w:rsidR="007166AE" w:rsidP="007166AE">
                      <w:pPr>
                        <w:pStyle w:val="ESBodyText"/>
                      </w:pPr>
                      <w:r>
                        <w:rPr>
                          <w:noProof/>
                        </w:rPr>
                        <w:t>Submitted for review by Victoria Graham (School Principal) on 17 April, 2024 at 01:25 PM</w:t>
                        <w:br/>
                        <w:t>Endorsed by Jennifer Crowle (Senior Education Improvement Leader) on 17 April, 2024 at 01:30 PM</w:t>
                        <w:br/>
                        <w:t>Endorsed by Cameron Ward (School Council President) on 18 April, 2024 at 08:28 AM</w:t>
                        <w:br/>
                      </w:r>
                    </w:p>
                  </w:txbxContent>
                </v:textbox>
                <w10:wrap anchorx="margin"/>
                <w10:anchorlock/>
              </v:shape>
            </w:pict>
          </mc:Fallback>
        </mc:AlternateContent>
      </w:r>
    </w:p>
    <w:p w14:paraId="67F91831" w14:textId="77777777" w:rsidR="00DE26D5" w:rsidRPr="000D0919" w:rsidRDefault="00DE26D5" w:rsidP="007166AE">
      <w:pPr>
        <w:ind w:left="-540" w:right="-632"/>
        <w:rPr>
          <w:b/>
          <w:color w:val="AF272F"/>
          <w:sz w:val="36"/>
          <w:szCs w:val="44"/>
          <w:lang w:val="en-AU"/>
        </w:rPr>
      </w:pPr>
      <w:r w:rsidRPr="000D0919">
        <w:rPr>
          <w:b/>
          <w:color w:val="AF272F"/>
          <w:sz w:val="36"/>
          <w:szCs w:val="44"/>
          <w:lang w:val="en-AU"/>
        </w:rPr>
        <w:lastRenderedPageBreak/>
        <w:t xml:space="preserve">School Strategic Plan - </w:t>
      </w:r>
      <w:r w:rsidRPr="000D0919">
        <w:rPr>
          <w:b/>
          <w:noProof/>
          <w:color w:val="AF272F"/>
          <w:sz w:val="36"/>
          <w:szCs w:val="44"/>
          <w:lang w:val="en-AU"/>
        </w:rPr>
        <w:t>2023-2027</w:t>
      </w:r>
    </w:p>
    <w:p w14:paraId="5A21EBA9" w14:textId="77777777" w:rsidR="00DE26D5" w:rsidRPr="000D0919" w:rsidRDefault="00DE26D5" w:rsidP="007166AE">
      <w:pPr>
        <w:pStyle w:val="ESIntroParagraph"/>
        <w:spacing w:after="120"/>
        <w:ind w:left="-539" w:right="-635" w:firstLine="27"/>
        <w:rPr>
          <w:color w:val="595959" w:themeColor="text1" w:themeTint="A6"/>
          <w:lang w:val="en-AU"/>
        </w:rPr>
      </w:pPr>
      <w:r w:rsidRPr="000D0919">
        <w:rPr>
          <w:noProof/>
          <w:color w:val="595959" w:themeColor="text1" w:themeTint="A6"/>
          <w:lang w:val="en-AU"/>
        </w:rPr>
        <w:t>Keilor Heights Primary School (4877)</w:t>
      </w:r>
    </w:p>
    <w:p w14:paraId="625AA6C2" w14:textId="77777777" w:rsidR="00DE26D5" w:rsidRPr="000D0919" w:rsidRDefault="00DE26D5" w:rsidP="007166AE">
      <w:pPr>
        <w:pStyle w:val="ESIntroParagraph"/>
        <w:ind w:right="1708"/>
        <w:rPr>
          <w:color w:val="595959" w:themeColor="text1" w:themeTint="A6"/>
          <w:lang w:val="en-AU"/>
        </w:rPr>
      </w:pPr>
    </w:p>
    <w:tbl>
      <w:tblPr>
        <w:tblStyle w:val="TableGrid"/>
        <w:tblW w:w="15115" w:type="dxa"/>
        <w:tblInd w:w="-450" w:type="dxa"/>
        <w:tblCellMar>
          <w:top w:w="115" w:type="dxa"/>
          <w:left w:w="115" w:type="dxa"/>
          <w:bottom w:w="115" w:type="dxa"/>
          <w:right w:w="115" w:type="dxa"/>
        </w:tblCellMar>
        <w:tblLook w:val="04A0" w:firstRow="1" w:lastRow="0" w:firstColumn="1" w:lastColumn="0" w:noHBand="0" w:noVBand="1"/>
      </w:tblPr>
      <w:tblGrid>
        <w:gridCol w:w="3119"/>
        <w:gridCol w:w="11996"/>
      </w:tblGrid>
      <w:tr w:rsidR="00B52229" w14:paraId="747BC08C" w14:textId="77777777" w:rsidTr="009B10A5">
        <w:trPr>
          <w:trHeight w:val="110"/>
        </w:trPr>
        <w:tc>
          <w:tcPr>
            <w:tcW w:w="3119" w:type="dxa"/>
            <w:shd w:val="clear" w:color="auto" w:fill="D9D9D9" w:themeFill="background1" w:themeFillShade="D9"/>
          </w:tcPr>
          <w:p w14:paraId="4ABC3DB0" w14:textId="77777777" w:rsidR="00DE26D5" w:rsidRPr="000D0919" w:rsidRDefault="00DE26D5" w:rsidP="009B10A5">
            <w:pPr>
              <w:pStyle w:val="Heading3"/>
              <w:spacing w:before="0" w:after="0"/>
              <w:rPr>
                <w:sz w:val="22"/>
                <w:szCs w:val="22"/>
                <w:lang w:val="en-AU"/>
              </w:rPr>
            </w:pPr>
            <w:r w:rsidRPr="000D0919">
              <w:rPr>
                <w:sz w:val="22"/>
                <w:szCs w:val="22"/>
                <w:lang w:val="en-AU"/>
              </w:rPr>
              <w:t>School vision</w:t>
            </w:r>
          </w:p>
        </w:tc>
        <w:tc>
          <w:tcPr>
            <w:tcW w:w="11996" w:type="dxa"/>
            <w:shd w:val="clear" w:color="auto" w:fill="FFFFFF" w:themeFill="background1"/>
          </w:tcPr>
          <w:p w14:paraId="32976147" w14:textId="77777777" w:rsidR="00DE26D5" w:rsidRPr="000D0919" w:rsidRDefault="00DE26D5" w:rsidP="009B10A5">
            <w:pPr>
              <w:pStyle w:val="ESBodyText"/>
              <w:spacing w:after="0"/>
              <w:rPr>
                <w:color w:val="FFFFFF" w:themeColor="background1"/>
                <w:sz w:val="20"/>
                <w:szCs w:val="24"/>
                <w:lang w:val="en-AU"/>
              </w:rPr>
            </w:pPr>
            <w:r>
              <w:rPr>
                <w:rFonts w:eastAsia="Arial"/>
                <w:sz w:val="22"/>
              </w:rPr>
              <w:t>At Keilor Heights Primary School, we aim to create a happy, safe and supportive environment for all students which will inspire and challenge them to achieve their personal best. We focus on the ‘whole child’ which includes the academic, social and emotional development of every student, with a focus on developing critical thinkers and lifelong learners. This mantra drives the school improvement agenda. The school motto of “Aiming for Excellence” guides the daily interaction and ensures there is a partnersh</w:t>
            </w:r>
            <w:r>
              <w:rPr>
                <w:rFonts w:eastAsia="Arial"/>
                <w:sz w:val="22"/>
              </w:rPr>
              <w:t>ip between home, school and the local community.</w:t>
            </w:r>
          </w:p>
        </w:tc>
      </w:tr>
      <w:tr w:rsidR="00B52229" w14:paraId="367C10A8" w14:textId="77777777" w:rsidTr="009B10A5">
        <w:trPr>
          <w:trHeight w:val="15"/>
        </w:trPr>
        <w:tc>
          <w:tcPr>
            <w:tcW w:w="3119" w:type="dxa"/>
            <w:shd w:val="clear" w:color="auto" w:fill="D9D9D9" w:themeFill="background1" w:themeFillShade="D9"/>
          </w:tcPr>
          <w:p w14:paraId="4A96C04E" w14:textId="77777777" w:rsidR="00DE26D5" w:rsidRPr="000D0919" w:rsidRDefault="00DE26D5" w:rsidP="009B10A5">
            <w:pPr>
              <w:pStyle w:val="Heading3"/>
              <w:spacing w:before="0" w:after="0"/>
              <w:rPr>
                <w:sz w:val="22"/>
                <w:szCs w:val="22"/>
                <w:lang w:val="en-AU"/>
              </w:rPr>
            </w:pPr>
            <w:r w:rsidRPr="000D0919">
              <w:rPr>
                <w:sz w:val="22"/>
                <w:szCs w:val="22"/>
                <w:lang w:val="en-AU"/>
              </w:rPr>
              <w:t>School values</w:t>
            </w:r>
          </w:p>
        </w:tc>
        <w:tc>
          <w:tcPr>
            <w:tcW w:w="11996" w:type="dxa"/>
            <w:shd w:val="clear" w:color="auto" w:fill="FFFFFF" w:themeFill="background1"/>
          </w:tcPr>
          <w:p w14:paraId="145C5D82" w14:textId="77777777" w:rsidR="00DE26D5" w:rsidRPr="000D0919" w:rsidRDefault="00DE26D5" w:rsidP="009B10A5">
            <w:pPr>
              <w:pStyle w:val="ESBodyText"/>
              <w:spacing w:after="0"/>
              <w:rPr>
                <w:sz w:val="20"/>
                <w:szCs w:val="24"/>
                <w:lang w:val="en-AU"/>
              </w:rPr>
            </w:pPr>
            <w:r>
              <w:rPr>
                <w:rFonts w:eastAsia="Arial"/>
                <w:sz w:val="22"/>
              </w:rPr>
              <w:t>Respect</w:t>
            </w:r>
            <w:r>
              <w:rPr>
                <w:rFonts w:eastAsia="Arial"/>
                <w:sz w:val="22"/>
              </w:rPr>
              <w:br/>
              <w:t>We respect ourselves, connections with others, diversity, and the school environment. We demonstrate respect by showing consideration, compassion, understanding and patience.</w:t>
            </w:r>
            <w:r>
              <w:rPr>
                <w:rFonts w:eastAsia="Arial"/>
                <w:sz w:val="22"/>
              </w:rPr>
              <w:br/>
              <w:t>Responsibility</w:t>
            </w:r>
            <w:r>
              <w:rPr>
                <w:rFonts w:eastAsia="Arial"/>
                <w:sz w:val="22"/>
              </w:rPr>
              <w:br/>
              <w:t>We strive to make good choices forourselves and others by being dependable, independent, helpful, and caring.</w:t>
            </w:r>
            <w:r>
              <w:rPr>
                <w:rFonts w:eastAsia="Arial"/>
                <w:sz w:val="22"/>
              </w:rPr>
              <w:br/>
              <w:t>Resilience</w:t>
            </w:r>
            <w:r>
              <w:rPr>
                <w:rFonts w:eastAsia="Arial"/>
                <w:sz w:val="22"/>
              </w:rPr>
              <w:br/>
              <w:t>We are able to respond to challenging situations through reflection, engagement and perseverance.</w:t>
            </w:r>
            <w:r>
              <w:rPr>
                <w:rFonts w:eastAsia="Arial"/>
                <w:sz w:val="22"/>
              </w:rPr>
              <w:br/>
              <w:t>Aspire</w:t>
            </w:r>
            <w:r>
              <w:rPr>
                <w:rFonts w:eastAsia="Arial"/>
                <w:sz w:val="22"/>
              </w:rPr>
              <w:br/>
            </w:r>
            <w:r>
              <w:rPr>
                <w:rFonts w:eastAsia="Arial"/>
                <w:sz w:val="22"/>
              </w:rPr>
              <w:t>We are all encouraged and challenged to achieve our best and maximize our potential in all facets of school life.</w:t>
            </w:r>
          </w:p>
        </w:tc>
      </w:tr>
      <w:tr w:rsidR="00B52229" w14:paraId="23BE05A4" w14:textId="77777777" w:rsidTr="009B10A5">
        <w:trPr>
          <w:trHeight w:val="15"/>
        </w:trPr>
        <w:tc>
          <w:tcPr>
            <w:tcW w:w="3119" w:type="dxa"/>
            <w:shd w:val="clear" w:color="auto" w:fill="D9D9D9" w:themeFill="background1" w:themeFillShade="D9"/>
          </w:tcPr>
          <w:p w14:paraId="5097BAFF" w14:textId="77777777" w:rsidR="00DE26D5" w:rsidRPr="000D0919" w:rsidRDefault="00DE26D5" w:rsidP="009B10A5">
            <w:pPr>
              <w:pStyle w:val="Heading3"/>
              <w:spacing w:before="0" w:after="0"/>
              <w:rPr>
                <w:sz w:val="22"/>
                <w:szCs w:val="22"/>
                <w:lang w:val="en-AU"/>
              </w:rPr>
            </w:pPr>
            <w:r w:rsidRPr="000D0919">
              <w:rPr>
                <w:sz w:val="22"/>
                <w:szCs w:val="22"/>
                <w:lang w:val="en-AU"/>
              </w:rPr>
              <w:t>Context challenges</w:t>
            </w:r>
          </w:p>
        </w:tc>
        <w:tc>
          <w:tcPr>
            <w:tcW w:w="11996" w:type="dxa"/>
            <w:shd w:val="clear" w:color="auto" w:fill="FFFFFF" w:themeFill="background1"/>
          </w:tcPr>
          <w:p w14:paraId="67EDAACA" w14:textId="77777777" w:rsidR="00DE26D5" w:rsidRPr="000D0919" w:rsidRDefault="00DE26D5" w:rsidP="009B10A5">
            <w:pPr>
              <w:pStyle w:val="ESBodyText"/>
              <w:spacing w:after="0"/>
              <w:rPr>
                <w:sz w:val="20"/>
                <w:szCs w:val="24"/>
                <w:lang w:val="en-AU"/>
              </w:rPr>
            </w:pPr>
            <w:r>
              <w:rPr>
                <w:rFonts w:eastAsia="Arial"/>
                <w:sz w:val="22"/>
              </w:rPr>
              <w:t>Leadership:</w:t>
            </w:r>
            <w:r>
              <w:rPr>
                <w:rFonts w:eastAsia="Arial"/>
                <w:sz w:val="22"/>
              </w:rPr>
              <w:br/>
              <w:t xml:space="preserve">The panel noted that the school vision, mission and values were last reviewed prior to the previous school review cycle. The panel agreed it was timely to engage key stakeholders – students, parents and staff and revisit these directional elements. This would provide context for the new SSP and build shared ownership in creating the desired future school. </w:t>
            </w:r>
            <w:r>
              <w:rPr>
                <w:rFonts w:eastAsia="Arial"/>
                <w:sz w:val="22"/>
              </w:rPr>
              <w:br/>
            </w:r>
            <w:r>
              <w:rPr>
                <w:rFonts w:eastAsia="Arial"/>
                <w:sz w:val="22"/>
              </w:rPr>
              <w:t>The panel agreed there were other opportunities to further develop the leadership systems and processes of the school. This included building one team, improving organisational trust, confidence, and developing an openness to professional challenge and conversations through:</w:t>
            </w:r>
            <w:r>
              <w:rPr>
                <w:rFonts w:eastAsia="Arial"/>
                <w:sz w:val="22"/>
              </w:rPr>
              <w:br/>
              <w:t>•</w:t>
            </w:r>
            <w:r>
              <w:rPr>
                <w:rFonts w:eastAsia="Arial"/>
                <w:sz w:val="22"/>
              </w:rPr>
              <w:tab/>
              <w:t>greater sharing of the rationale for decisions made and the evidence base informing improvements to learning and wellbeing approaches</w:t>
            </w:r>
            <w:r>
              <w:rPr>
                <w:rFonts w:eastAsia="Arial"/>
                <w:sz w:val="22"/>
              </w:rPr>
              <w:br/>
              <w:t>•</w:t>
            </w:r>
            <w:r>
              <w:rPr>
                <w:rFonts w:eastAsia="Arial"/>
                <w:sz w:val="22"/>
              </w:rPr>
              <w:tab/>
            </w:r>
            <w:r>
              <w:rPr>
                <w:rFonts w:eastAsia="Arial"/>
                <w:sz w:val="22"/>
              </w:rPr>
              <w:t>documenting the leadership/organisational structure, agreeing team purposes and processes, clarifying leader roles accountabilities and responsibilities</w:t>
            </w:r>
            <w:r>
              <w:rPr>
                <w:rFonts w:eastAsia="Arial"/>
                <w:sz w:val="22"/>
              </w:rPr>
              <w:br/>
              <w:t>•</w:t>
            </w:r>
            <w:r>
              <w:rPr>
                <w:rFonts w:eastAsia="Arial"/>
                <w:sz w:val="22"/>
              </w:rPr>
              <w:tab/>
              <w:t xml:space="preserve">embedding processes to increase the effectiveness of professional learning, to build capability and drive consistency in the application of quality practice - learning walks and schoolwide peer observations based upon pedagogical/wellbeing frameworks. Formalising and extending schoolwide coaching processes and continuing the </w:t>
            </w:r>
            <w:r>
              <w:rPr>
                <w:rFonts w:eastAsia="Arial"/>
                <w:sz w:val="22"/>
              </w:rPr>
              <w:lastRenderedPageBreak/>
              <w:t>development of middle leaders</w:t>
            </w:r>
            <w:r>
              <w:rPr>
                <w:rFonts w:eastAsia="Arial"/>
                <w:sz w:val="22"/>
              </w:rPr>
              <w:br/>
            </w:r>
            <w:r>
              <w:rPr>
                <w:rFonts w:eastAsia="Arial"/>
                <w:sz w:val="22"/>
              </w:rPr>
              <w:t>•</w:t>
            </w:r>
            <w:r>
              <w:rPr>
                <w:rFonts w:eastAsia="Arial"/>
                <w:sz w:val="22"/>
              </w:rPr>
              <w:tab/>
              <w:t>establishing a centralised repository for documentation. This is discussed in the Teaching and Learning section below.</w:t>
            </w:r>
            <w:r>
              <w:rPr>
                <w:rFonts w:eastAsia="Arial"/>
                <w:sz w:val="22"/>
              </w:rPr>
              <w:br/>
              <w:t>The school also had yet to comprehensively document its approaches to teaching, learning, wellbeing and collaborative continuous improvement. The panel agreed this was necessary to:</w:t>
            </w:r>
            <w:r>
              <w:rPr>
                <w:rFonts w:eastAsia="Arial"/>
                <w:sz w:val="22"/>
              </w:rPr>
              <w:br/>
              <w:t>•</w:t>
            </w:r>
            <w:r>
              <w:rPr>
                <w:rFonts w:eastAsia="Arial"/>
                <w:sz w:val="22"/>
              </w:rPr>
              <w:tab/>
              <w:t>communicate high expectations</w:t>
            </w:r>
            <w:r>
              <w:rPr>
                <w:rFonts w:eastAsia="Arial"/>
                <w:sz w:val="22"/>
              </w:rPr>
              <w:br/>
              <w:t>•</w:t>
            </w:r>
            <w:r>
              <w:rPr>
                <w:rFonts w:eastAsia="Arial"/>
                <w:sz w:val="22"/>
              </w:rPr>
              <w:tab/>
              <w:t>promote consistency in applying high-quality practice across classrooms</w:t>
            </w:r>
            <w:r>
              <w:rPr>
                <w:rFonts w:eastAsia="Arial"/>
                <w:sz w:val="22"/>
              </w:rPr>
              <w:br/>
              <w:t>•</w:t>
            </w:r>
            <w:r>
              <w:rPr>
                <w:rFonts w:eastAsia="Arial"/>
                <w:sz w:val="22"/>
              </w:rPr>
              <w:tab/>
              <w:t>drive a positive culture for learning and wellbeing</w:t>
            </w:r>
            <w:r>
              <w:rPr>
                <w:rFonts w:eastAsia="Arial"/>
                <w:sz w:val="22"/>
              </w:rPr>
              <w:br/>
              <w:t>•</w:t>
            </w:r>
            <w:r>
              <w:rPr>
                <w:rFonts w:eastAsia="Arial"/>
                <w:sz w:val="22"/>
              </w:rPr>
              <w:tab/>
            </w:r>
            <w:r>
              <w:rPr>
                <w:rFonts w:eastAsia="Arial"/>
                <w:sz w:val="22"/>
              </w:rPr>
              <w:t xml:space="preserve">provide the foundation necessary to evaluate ongoing impact. </w:t>
            </w:r>
            <w:r>
              <w:rPr>
                <w:rFonts w:eastAsia="Arial"/>
                <w:sz w:val="22"/>
              </w:rPr>
              <w:br/>
            </w:r>
            <w:r>
              <w:rPr>
                <w:rFonts w:eastAsia="Arial"/>
                <w:sz w:val="22"/>
              </w:rPr>
              <w:br/>
              <w:t>Teaching and Learning:</w:t>
            </w:r>
            <w:r>
              <w:rPr>
                <w:rFonts w:eastAsia="Arial"/>
                <w:sz w:val="22"/>
              </w:rPr>
              <w:br/>
              <w:t>The panel recommended that the school prioritise:</w:t>
            </w:r>
            <w:r>
              <w:rPr>
                <w:rFonts w:eastAsia="Arial"/>
                <w:sz w:val="22"/>
              </w:rPr>
              <w:br/>
              <w:t>•</w:t>
            </w:r>
            <w:r>
              <w:rPr>
                <w:rFonts w:eastAsia="Arial"/>
                <w:sz w:val="22"/>
              </w:rPr>
              <w:tab/>
              <w:t>embedding the agreed instructional models and approaches to literacy and numeracy, and processes to evaluate their impact</w:t>
            </w:r>
            <w:r>
              <w:rPr>
                <w:rFonts w:eastAsia="Arial"/>
                <w:sz w:val="22"/>
              </w:rPr>
              <w:br/>
              <w:t>•</w:t>
            </w:r>
            <w:r>
              <w:rPr>
                <w:rFonts w:eastAsia="Arial"/>
                <w:sz w:val="22"/>
              </w:rPr>
              <w:tab/>
              <w:t xml:space="preserve">fully developing and embedding collaborative planning processes to differentiate student learning to meet every student’s point of need </w:t>
            </w:r>
            <w:r>
              <w:rPr>
                <w:rFonts w:eastAsia="Arial"/>
                <w:sz w:val="22"/>
              </w:rPr>
              <w:br/>
              <w:t>•</w:t>
            </w:r>
            <w:r>
              <w:rPr>
                <w:rFonts w:eastAsia="Arial"/>
                <w:sz w:val="22"/>
              </w:rPr>
              <w:tab/>
            </w:r>
            <w:r>
              <w:rPr>
                <w:rFonts w:eastAsia="Arial"/>
                <w:sz w:val="22"/>
              </w:rPr>
              <w:t>comprehensively documenting the school’s approaches to literacy and numeracy to communicate high expectations and promote consistency of high-quality practice. Making sure that the documentation makes explicit the:</w:t>
            </w:r>
            <w:r>
              <w:rPr>
                <w:rFonts w:eastAsia="Arial"/>
                <w:sz w:val="22"/>
              </w:rPr>
              <w:br/>
              <w:t>–</w:t>
            </w:r>
            <w:r>
              <w:rPr>
                <w:rFonts w:eastAsia="Arial"/>
                <w:sz w:val="22"/>
              </w:rPr>
              <w:tab/>
              <w:t xml:space="preserve">hierarchy and structure of curriculum planning documents and use of planning templates </w:t>
            </w:r>
            <w:r>
              <w:rPr>
                <w:rFonts w:eastAsia="Arial"/>
                <w:sz w:val="22"/>
              </w:rPr>
              <w:br/>
              <w:t>–</w:t>
            </w:r>
            <w:r>
              <w:rPr>
                <w:rFonts w:eastAsia="Arial"/>
                <w:sz w:val="22"/>
              </w:rPr>
              <w:tab/>
              <w:t>evidence base/purpose/rationale underpinning the agreed approaches and how they align to the Department’s vision for teaching and learning and HITS.</w:t>
            </w:r>
            <w:r>
              <w:rPr>
                <w:rFonts w:eastAsia="Arial"/>
                <w:sz w:val="22"/>
              </w:rPr>
              <w:br/>
              <w:t>•</w:t>
            </w:r>
            <w:r>
              <w:rPr>
                <w:rFonts w:eastAsia="Arial"/>
                <w:sz w:val="22"/>
              </w:rPr>
              <w:tab/>
            </w:r>
            <w:r>
              <w:rPr>
                <w:rFonts w:eastAsia="Arial"/>
                <w:sz w:val="22"/>
              </w:rPr>
              <w:t>establishing processes to assure the quality of curriculum and teaching and learning practices by:</w:t>
            </w:r>
            <w:r>
              <w:rPr>
                <w:rFonts w:eastAsia="Arial"/>
                <w:sz w:val="22"/>
              </w:rPr>
              <w:br/>
              <w:t>–</w:t>
            </w:r>
            <w:r>
              <w:rPr>
                <w:rFonts w:eastAsia="Arial"/>
                <w:sz w:val="22"/>
              </w:rPr>
              <w:tab/>
              <w:t>establishing a framework and process for schoolwide peer observations</w:t>
            </w:r>
            <w:r>
              <w:rPr>
                <w:rFonts w:eastAsia="Arial"/>
                <w:sz w:val="22"/>
              </w:rPr>
              <w:br/>
              <w:t>–</w:t>
            </w:r>
            <w:r>
              <w:rPr>
                <w:rFonts w:eastAsia="Arial"/>
                <w:sz w:val="22"/>
              </w:rPr>
              <w:tab/>
              <w:t>agreeing naming conventions and a structure for the digital storage of curriculum planning and other teaching and learning documents to facilitate access and continuous improvement.</w:t>
            </w:r>
            <w:r>
              <w:rPr>
                <w:rFonts w:eastAsia="Arial"/>
                <w:sz w:val="22"/>
              </w:rPr>
              <w:br/>
            </w:r>
            <w:r>
              <w:rPr>
                <w:rFonts w:eastAsia="Arial"/>
                <w:sz w:val="22"/>
              </w:rPr>
              <w:br/>
              <w:t>Assessment:</w:t>
            </w:r>
            <w:r>
              <w:rPr>
                <w:rFonts w:eastAsia="Arial"/>
                <w:sz w:val="22"/>
              </w:rPr>
              <w:br/>
            </w:r>
            <w:r>
              <w:rPr>
                <w:rFonts w:eastAsia="Arial"/>
                <w:sz w:val="22"/>
              </w:rPr>
              <w:t>The panel agreed that strengthening systems and processes to facilitate the use of a range of learning and wellbeing data remain a focus and recommended that the school:</w:t>
            </w:r>
            <w:r>
              <w:rPr>
                <w:rFonts w:eastAsia="Arial"/>
                <w:sz w:val="22"/>
              </w:rPr>
              <w:br/>
              <w:t>•</w:t>
            </w:r>
            <w:r>
              <w:rPr>
                <w:rFonts w:eastAsia="Arial"/>
                <w:sz w:val="22"/>
              </w:rPr>
              <w:tab/>
              <w:t>continue to build staff capability in the use of data and establish a streamlined range of assessment methods and processes to support the triangulation and moderation of data to assist with teacher judgements and inform planning. Ensure methods have a clear purpose and explicit alignment to the curriculum</w:t>
            </w:r>
            <w:r>
              <w:rPr>
                <w:rFonts w:eastAsia="Arial"/>
                <w:sz w:val="22"/>
              </w:rPr>
              <w:br/>
              <w:t>•</w:t>
            </w:r>
            <w:r>
              <w:rPr>
                <w:rFonts w:eastAsia="Arial"/>
                <w:sz w:val="22"/>
              </w:rPr>
              <w:tab/>
            </w:r>
            <w:r>
              <w:rPr>
                <w:rFonts w:eastAsia="Arial"/>
                <w:sz w:val="22"/>
              </w:rPr>
              <w:t>extend the range and use of data to inform the differentiation of learning and use of fluid groups across all learning areas and year levels. Provide evidence of the use of data to modify and adjust teaching within planning documentation</w:t>
            </w:r>
            <w:r>
              <w:rPr>
                <w:rFonts w:eastAsia="Arial"/>
                <w:sz w:val="22"/>
              </w:rPr>
              <w:br/>
            </w:r>
            <w:r>
              <w:rPr>
                <w:rFonts w:eastAsia="Arial"/>
                <w:sz w:val="22"/>
              </w:rPr>
              <w:lastRenderedPageBreak/>
              <w:t>•</w:t>
            </w:r>
            <w:r>
              <w:rPr>
                <w:rFonts w:eastAsia="Arial"/>
                <w:sz w:val="22"/>
              </w:rPr>
              <w:tab/>
              <w:t>establish a central platform to support the capture of, and access to, learning and wellbeing data</w:t>
            </w:r>
            <w:r>
              <w:rPr>
                <w:rFonts w:eastAsia="Arial"/>
                <w:sz w:val="22"/>
              </w:rPr>
              <w:br/>
              <w:t>•</w:t>
            </w:r>
            <w:r>
              <w:rPr>
                <w:rFonts w:eastAsia="Arial"/>
                <w:sz w:val="22"/>
              </w:rPr>
              <w:tab/>
            </w:r>
            <w:r>
              <w:rPr>
                <w:rFonts w:eastAsia="Arial"/>
                <w:sz w:val="22"/>
              </w:rPr>
              <w:t>strengthen processes for the SIT to use data to evaluate the impact of teaching, learning and wellbeing, to inform and target professional learning, teachers, cohorts and students who need targeted support</w:t>
            </w:r>
            <w:r>
              <w:rPr>
                <w:rFonts w:eastAsia="Arial"/>
                <w:sz w:val="22"/>
              </w:rPr>
              <w:br/>
              <w:t>•</w:t>
            </w:r>
            <w:r>
              <w:rPr>
                <w:rFonts w:eastAsia="Arial"/>
                <w:sz w:val="22"/>
              </w:rPr>
              <w:tab/>
              <w:t xml:space="preserve">build student capability to analyse data and self-monitor their learning and wellbeing progress using learning goals, learning intentions and success criteria </w:t>
            </w:r>
            <w:r>
              <w:rPr>
                <w:rFonts w:eastAsia="Arial"/>
                <w:sz w:val="22"/>
              </w:rPr>
              <w:br/>
              <w:t>•</w:t>
            </w:r>
            <w:r>
              <w:rPr>
                <w:rFonts w:eastAsia="Arial"/>
                <w:sz w:val="22"/>
              </w:rPr>
              <w:tab/>
            </w:r>
            <w:r>
              <w:rPr>
                <w:rFonts w:eastAsia="Arial"/>
                <w:sz w:val="22"/>
              </w:rPr>
              <w:t>continue to develop and embed processes for teachers to partner with students and their families to engage in shared discussions about student progress.</w:t>
            </w:r>
            <w:r>
              <w:rPr>
                <w:rFonts w:eastAsia="Arial"/>
                <w:sz w:val="22"/>
              </w:rPr>
              <w:br/>
            </w:r>
            <w:r>
              <w:rPr>
                <w:rFonts w:eastAsia="Arial"/>
                <w:sz w:val="22"/>
              </w:rPr>
              <w:br/>
              <w:t>Engagement:</w:t>
            </w:r>
            <w:r>
              <w:rPr>
                <w:rFonts w:eastAsia="Arial"/>
                <w:sz w:val="22"/>
              </w:rPr>
              <w:br/>
              <w:t>The panel agreed there was opportunity to further develop and embed structures and processes:</w:t>
            </w:r>
            <w:r>
              <w:rPr>
                <w:rFonts w:eastAsia="Arial"/>
                <w:sz w:val="22"/>
              </w:rPr>
              <w:br/>
              <w:t>•</w:t>
            </w:r>
            <w:r>
              <w:rPr>
                <w:rFonts w:eastAsia="Arial"/>
                <w:sz w:val="22"/>
              </w:rPr>
              <w:tab/>
              <w:t xml:space="preserve">to build the leadership capabilities of all students </w:t>
            </w:r>
            <w:r>
              <w:rPr>
                <w:rFonts w:eastAsia="Arial"/>
                <w:sz w:val="22"/>
              </w:rPr>
              <w:br/>
              <w:t>•</w:t>
            </w:r>
            <w:r>
              <w:rPr>
                <w:rFonts w:eastAsia="Arial"/>
                <w:sz w:val="22"/>
              </w:rPr>
              <w:tab/>
            </w:r>
            <w:r>
              <w:rPr>
                <w:rFonts w:eastAsia="Arial"/>
                <w:sz w:val="22"/>
              </w:rPr>
              <w:t xml:space="preserve">to support the cocreation/deconstruction and use of learning intentions, success criteria and individual goals. Increasing student understanding of the why of their learning and the connections to real-life skills. Making explicit the connections between goals, learning intentions and success criteria. Scaffolding success criteria to support differentiated learning and student self-assessment </w:t>
            </w:r>
            <w:r>
              <w:rPr>
                <w:rFonts w:eastAsia="Arial"/>
                <w:sz w:val="22"/>
              </w:rPr>
              <w:br/>
              <w:t>•</w:t>
            </w:r>
            <w:r>
              <w:rPr>
                <w:rFonts w:eastAsia="Arial"/>
                <w:sz w:val="22"/>
              </w:rPr>
              <w:tab/>
              <w:t xml:space="preserve">to build student capability in using data to understand their learning progress and success </w:t>
            </w:r>
            <w:r>
              <w:rPr>
                <w:rFonts w:eastAsia="Arial"/>
                <w:sz w:val="22"/>
              </w:rPr>
              <w:br/>
              <w:t>•</w:t>
            </w:r>
            <w:r>
              <w:rPr>
                <w:rFonts w:eastAsia="Arial"/>
                <w:sz w:val="22"/>
              </w:rPr>
              <w:tab/>
            </w:r>
            <w:r>
              <w:rPr>
                <w:rFonts w:eastAsia="Arial"/>
                <w:sz w:val="22"/>
              </w:rPr>
              <w:t>for students to reflect on and provide regular feedback to teachers on their progress, experience of, and barriers to, their learning and wellbeing</w:t>
            </w:r>
            <w:r>
              <w:rPr>
                <w:rFonts w:eastAsia="Arial"/>
                <w:sz w:val="22"/>
              </w:rPr>
              <w:br/>
              <w:t>•</w:t>
            </w:r>
            <w:r>
              <w:rPr>
                <w:rFonts w:eastAsia="Arial"/>
                <w:sz w:val="22"/>
              </w:rPr>
              <w:tab/>
              <w:t>to increase student voice in the co-design of curriculum, policies and processes, and analysis and actioning of their feedback to inform continuous school improvement.</w:t>
            </w:r>
            <w:r>
              <w:rPr>
                <w:rFonts w:eastAsia="Arial"/>
                <w:sz w:val="22"/>
              </w:rPr>
              <w:br/>
              <w:t>•</w:t>
            </w:r>
            <w:r>
              <w:rPr>
                <w:rFonts w:eastAsia="Arial"/>
                <w:sz w:val="22"/>
              </w:rPr>
              <w:tab/>
            </w:r>
            <w:r>
              <w:rPr>
                <w:rFonts w:eastAsia="Arial"/>
                <w:sz w:val="22"/>
              </w:rPr>
              <w:t>to structure student workbooks/learning portfolios as a living record of learning progress. To include learning intentions, success criteria, goals, and evidence/artefacts of learning progress so students' can track their achievement and success. These portfolios could provide the foundation for student led reporting.</w:t>
            </w:r>
            <w:r>
              <w:rPr>
                <w:rFonts w:eastAsia="Arial"/>
                <w:sz w:val="22"/>
              </w:rPr>
              <w:br/>
            </w:r>
            <w:r>
              <w:rPr>
                <w:rFonts w:eastAsia="Arial"/>
                <w:sz w:val="22"/>
              </w:rPr>
              <w:t xml:space="preserve">The panel also recommended that the school continue to strengthen family involvement, grow parent partnerships and a shared understanding of the school’s teaching, learning and wellbeing approaches. </w:t>
            </w:r>
            <w:r>
              <w:rPr>
                <w:rFonts w:eastAsia="Arial"/>
                <w:sz w:val="22"/>
              </w:rPr>
              <w:br/>
            </w:r>
            <w:r>
              <w:rPr>
                <w:rFonts w:eastAsia="Arial"/>
                <w:sz w:val="22"/>
              </w:rPr>
              <w:br/>
              <w:t>Support and Resources:</w:t>
            </w:r>
            <w:r>
              <w:rPr>
                <w:rFonts w:eastAsia="Arial"/>
                <w:sz w:val="22"/>
              </w:rPr>
              <w:br/>
              <w:t>The panel agreed that the school prioritise further developing and embedding a whole school multi-tiered approach to wellbeing, inclusion and behaviour management. And, that this include:</w:t>
            </w:r>
            <w:r>
              <w:rPr>
                <w:rFonts w:eastAsia="Arial"/>
                <w:sz w:val="22"/>
              </w:rPr>
              <w:br/>
              <w:t>•</w:t>
            </w:r>
            <w:r>
              <w:rPr>
                <w:rFonts w:eastAsia="Arial"/>
                <w:sz w:val="22"/>
              </w:rPr>
              <w:tab/>
            </w:r>
            <w:r>
              <w:rPr>
                <w:rFonts w:eastAsia="Arial"/>
                <w:sz w:val="22"/>
              </w:rPr>
              <w:t>comprehensively documenting wellbeing structures, systems and processes to communicate and drive consistency in applying a schoolwide holistic approach</w:t>
            </w:r>
            <w:r>
              <w:rPr>
                <w:rFonts w:eastAsia="Arial"/>
                <w:sz w:val="22"/>
              </w:rPr>
              <w:br/>
              <w:t>•</w:t>
            </w:r>
            <w:r>
              <w:rPr>
                <w:rFonts w:eastAsia="Arial"/>
                <w:sz w:val="22"/>
              </w:rPr>
              <w:tab/>
              <w:t xml:space="preserve">fully integrating social and emotional learning within the curriculum to reflect High Impact Wellbeing Strategies (HIWS) and blend the various wellbeing models adopted </w:t>
            </w:r>
            <w:r>
              <w:rPr>
                <w:rFonts w:eastAsia="Arial"/>
                <w:sz w:val="22"/>
              </w:rPr>
              <w:br/>
              <w:t>•</w:t>
            </w:r>
            <w:r>
              <w:rPr>
                <w:rFonts w:eastAsia="Arial"/>
                <w:sz w:val="22"/>
              </w:rPr>
              <w:tab/>
            </w:r>
            <w:r>
              <w:rPr>
                <w:rFonts w:eastAsia="Arial"/>
                <w:sz w:val="22"/>
              </w:rPr>
              <w:t>strengthening the use of wellbeing data. Embedding processes to capture and support whole school data analysis, monitor the quality and consistency of classroom practice and evaluate impact</w:t>
            </w:r>
            <w:r>
              <w:rPr>
                <w:rFonts w:eastAsia="Arial"/>
                <w:sz w:val="22"/>
              </w:rPr>
              <w:br/>
            </w:r>
            <w:r>
              <w:rPr>
                <w:rFonts w:eastAsia="Arial"/>
                <w:sz w:val="22"/>
              </w:rPr>
              <w:lastRenderedPageBreak/>
              <w:t>•</w:t>
            </w:r>
            <w:r>
              <w:rPr>
                <w:rFonts w:eastAsia="Arial"/>
                <w:sz w:val="22"/>
              </w:rPr>
              <w:tab/>
              <w:t>establishing the structure of the wellbeing team and clarifying the roles of wellbeing leaders and team members</w:t>
            </w:r>
            <w:r>
              <w:rPr>
                <w:rFonts w:eastAsia="Arial"/>
                <w:sz w:val="22"/>
              </w:rPr>
              <w:br/>
              <w:t>•</w:t>
            </w:r>
            <w:r>
              <w:rPr>
                <w:rFonts w:eastAsia="Arial"/>
                <w:sz w:val="22"/>
              </w:rPr>
              <w:tab/>
              <w:t>continuing to build staff capability in wellbeing and inclusion practices, including new DI processes and mental health reforms.</w:t>
            </w:r>
            <w:r>
              <w:rPr>
                <w:rFonts w:eastAsia="Arial"/>
                <w:sz w:val="22"/>
              </w:rPr>
              <w:br/>
            </w:r>
          </w:p>
        </w:tc>
      </w:tr>
      <w:tr w:rsidR="00B52229" w14:paraId="71B26C41" w14:textId="77777777" w:rsidTr="009B10A5">
        <w:trPr>
          <w:trHeight w:val="15"/>
        </w:trPr>
        <w:tc>
          <w:tcPr>
            <w:tcW w:w="3119" w:type="dxa"/>
            <w:shd w:val="clear" w:color="auto" w:fill="D9D9D9" w:themeFill="background1" w:themeFillShade="D9"/>
          </w:tcPr>
          <w:p w14:paraId="4BEB1A87" w14:textId="77777777" w:rsidR="00DE26D5" w:rsidRPr="000D0919" w:rsidRDefault="00DE26D5" w:rsidP="009B10A5">
            <w:pPr>
              <w:pStyle w:val="Heading3"/>
              <w:spacing w:before="0" w:after="0"/>
              <w:rPr>
                <w:sz w:val="22"/>
                <w:szCs w:val="22"/>
                <w:lang w:val="en-AU"/>
              </w:rPr>
            </w:pPr>
            <w:r w:rsidRPr="000D0919">
              <w:rPr>
                <w:sz w:val="22"/>
                <w:szCs w:val="22"/>
                <w:lang w:val="en-AU"/>
              </w:rPr>
              <w:lastRenderedPageBreak/>
              <w:t>Intent, rationale and focus</w:t>
            </w:r>
          </w:p>
        </w:tc>
        <w:tc>
          <w:tcPr>
            <w:tcW w:w="11996" w:type="dxa"/>
            <w:shd w:val="clear" w:color="auto" w:fill="FFFFFF" w:themeFill="background1"/>
          </w:tcPr>
          <w:p w14:paraId="15657E7E" w14:textId="77777777" w:rsidR="00DE26D5" w:rsidRPr="000D0919" w:rsidRDefault="00DE26D5" w:rsidP="009B10A5">
            <w:pPr>
              <w:pStyle w:val="ESBodyText"/>
              <w:spacing w:after="0"/>
              <w:rPr>
                <w:sz w:val="20"/>
                <w:szCs w:val="24"/>
                <w:lang w:val="en-AU"/>
              </w:rPr>
            </w:pPr>
            <w:r>
              <w:rPr>
                <w:rFonts w:eastAsia="Arial"/>
                <w:sz w:val="22"/>
              </w:rPr>
              <w:t xml:space="preserve">Improve Student Learning Growth: The panel found that the school introduced instructional models and teaching and learning approaches for literacy and numeracy. These were having a positive impact and improving student learning outcomes. The panel found inconsistencies in the schoolwide application of high-quality evidence-based practice across classrooms. </w:t>
            </w:r>
            <w:r>
              <w:rPr>
                <w:rFonts w:eastAsia="Arial"/>
                <w:sz w:val="22"/>
              </w:rPr>
              <w:br/>
            </w:r>
            <w:r>
              <w:rPr>
                <w:rFonts w:eastAsia="Arial"/>
                <w:sz w:val="22"/>
              </w:rPr>
              <w:t xml:space="preserve">The panel recommended that the school comprehensively document its agreed approaches to teaching and learning, to communicate high expectations, support schoolwide deployment and continuous improvement. </w:t>
            </w:r>
            <w:r>
              <w:rPr>
                <w:rFonts w:eastAsia="Arial"/>
                <w:sz w:val="22"/>
              </w:rPr>
              <w:br/>
            </w:r>
            <w:r>
              <w:rPr>
                <w:rFonts w:eastAsia="Arial"/>
                <w:sz w:val="22"/>
              </w:rPr>
              <w:t>The panel also identified the need to formalise processes including peer observations and use of a collaborative, structured improvement process to drive continuous school improvement. It recommended that the school continue to strengthen assessment systems and processes to inform planning, monitor student growth and evaluate impact.</w:t>
            </w:r>
            <w:r>
              <w:rPr>
                <w:rFonts w:eastAsia="Arial"/>
                <w:sz w:val="22"/>
              </w:rPr>
              <w:br/>
            </w:r>
            <w:r>
              <w:rPr>
                <w:rFonts w:eastAsia="Arial"/>
                <w:sz w:val="22"/>
              </w:rPr>
              <w:br/>
            </w:r>
            <w:r>
              <w:rPr>
                <w:rFonts w:eastAsia="Arial"/>
                <w:sz w:val="22"/>
              </w:rPr>
              <w:t xml:space="preserve">Improve Student Wellbeing and Inclusion: The school adopted a range of evidence-based wellbeing approaches to build students' social and emotional capability and drive a positive, inclusive school culture. A wellbeing team was appointed to provide professional learning and support for teachers, students' and their families. </w:t>
            </w:r>
            <w:r>
              <w:rPr>
                <w:rFonts w:eastAsia="Arial"/>
                <w:sz w:val="22"/>
              </w:rPr>
              <w:br/>
            </w:r>
            <w:r>
              <w:rPr>
                <w:rFonts w:eastAsia="Arial"/>
                <w:sz w:val="22"/>
              </w:rPr>
              <w:t>The panel agreed that a holistic multi-tiered approach to inclusion and wellbeing was still being developed and deployed. It found inconsistencies in the application of behaviour management processes, variation in the depth of understanding of staff, and in community perceptions of the effectiveness of the school’s approaches. The panel agreed that student wellbeing and inclusion remain a strategic priority to ensure the individual needs of all students are met.</w:t>
            </w:r>
            <w:r>
              <w:rPr>
                <w:rFonts w:eastAsia="Arial"/>
                <w:sz w:val="22"/>
              </w:rPr>
              <w:br/>
            </w:r>
            <w:r>
              <w:rPr>
                <w:rFonts w:eastAsia="Arial"/>
                <w:sz w:val="22"/>
              </w:rPr>
              <w:br/>
            </w:r>
            <w:r>
              <w:rPr>
                <w:rFonts w:eastAsia="Arial"/>
                <w:sz w:val="22"/>
              </w:rPr>
              <w:t>Improve Whole School Engagement: The 4 years of the strategic planning cycle were a period of significant change for the school. This included staff and leadership changes and a transformation of the school’s structure, systems and processes. The panel agreed it was timely to engage the key stakeholders of the school community in reviewing and agreeing the school vision, mission, values and educational philosophy to build ownership, partnerships and commitment to continuous improvement. And, to provide an o</w:t>
            </w:r>
            <w:r>
              <w:rPr>
                <w:rFonts w:eastAsia="Arial"/>
                <w:sz w:val="22"/>
              </w:rPr>
              <w:t>verarching strategic direction for the new SSP to align with and contribute to.</w:t>
            </w:r>
            <w:r>
              <w:rPr>
                <w:rFonts w:eastAsia="Arial"/>
                <w:sz w:val="22"/>
              </w:rPr>
              <w:br/>
            </w:r>
            <w:r>
              <w:rPr>
                <w:rFonts w:eastAsia="Arial"/>
                <w:sz w:val="22"/>
              </w:rPr>
              <w:t xml:space="preserve">The panel found the school had introduced student leadership opportunities and processes to increase ownership of their learning and wellbeing. It had also invested in improving the engagement of families and the community in learning, wellbeing and school life post COVID-19. Parent feedback during panel fieldwork was positive, however, parent participation and opinion data remained low. The panel recommended that the school continue to develop its understanding of the needs of students, families and staff </w:t>
            </w:r>
            <w:r>
              <w:rPr>
                <w:rFonts w:eastAsia="Arial"/>
                <w:sz w:val="22"/>
              </w:rPr>
              <w:t xml:space="preserve">and increase their engagement through voice and agency. </w:t>
            </w:r>
          </w:p>
        </w:tc>
      </w:tr>
    </w:tbl>
    <w:p w14:paraId="64EFFA90" w14:textId="77777777" w:rsidR="00DE26D5" w:rsidRPr="000D0919" w:rsidRDefault="00DE26D5" w:rsidP="007166AE">
      <w:pPr>
        <w:pStyle w:val="ESIntroParagraph"/>
        <w:ind w:left="-567" w:right="1708" w:firstLine="27"/>
        <w:rPr>
          <w:color w:val="595959" w:themeColor="text1" w:themeTint="A6"/>
          <w:lang w:val="en-AU"/>
        </w:rPr>
      </w:pPr>
    </w:p>
    <w:p w14:paraId="656C5761" w14:textId="77777777" w:rsidR="00DE26D5" w:rsidRPr="000D0919" w:rsidRDefault="00DE26D5" w:rsidP="007166AE">
      <w:pPr>
        <w:pStyle w:val="ESIntroParagraph"/>
        <w:ind w:left="-567" w:right="1708" w:firstLine="27"/>
        <w:rPr>
          <w:color w:val="595959" w:themeColor="text1" w:themeTint="A6"/>
          <w:lang w:val="en-AU"/>
        </w:rPr>
      </w:pPr>
    </w:p>
    <w:p w14:paraId="086101C1" w14:textId="77777777" w:rsidR="00DE26D5" w:rsidRPr="000D0919" w:rsidRDefault="00DE26D5" w:rsidP="007166AE">
      <w:pPr>
        <w:pStyle w:val="ESIntroParagraph"/>
        <w:ind w:left="-567" w:right="1708" w:firstLine="27"/>
        <w:rPr>
          <w:color w:val="595959" w:themeColor="text1" w:themeTint="A6"/>
          <w:sz w:val="24"/>
          <w:szCs w:val="24"/>
          <w:lang w:val="en-AU"/>
        </w:rPr>
      </w:pPr>
    </w:p>
    <w:p w14:paraId="0C8CF09B" w14:textId="77777777" w:rsidR="00DE26D5" w:rsidRPr="000D0919" w:rsidRDefault="00DE26D5" w:rsidP="007166AE">
      <w:pPr>
        <w:pStyle w:val="ESIntroParagraph"/>
        <w:ind w:left="-567" w:right="1708" w:firstLine="27"/>
        <w:rPr>
          <w:color w:val="595959" w:themeColor="text1" w:themeTint="A6"/>
          <w:sz w:val="24"/>
          <w:szCs w:val="24"/>
          <w:lang w:val="en-AU"/>
        </w:rPr>
      </w:pPr>
    </w:p>
    <w:p w14:paraId="15F71339" w14:textId="77777777" w:rsidR="00DE26D5" w:rsidRPr="000D0919" w:rsidRDefault="00DE26D5" w:rsidP="007166AE">
      <w:pPr>
        <w:pStyle w:val="ESIntroParagraph"/>
        <w:ind w:left="-567" w:right="1708" w:firstLine="27"/>
        <w:rPr>
          <w:color w:val="595959" w:themeColor="text1" w:themeTint="A6"/>
          <w:sz w:val="20"/>
          <w:szCs w:val="20"/>
          <w:lang w:val="en-AU"/>
        </w:rPr>
      </w:pPr>
    </w:p>
    <w:p w14:paraId="42A92BED" w14:textId="77777777" w:rsidR="00DE26D5" w:rsidRPr="000D0919" w:rsidRDefault="00DE26D5" w:rsidP="007166AE">
      <w:pPr>
        <w:pStyle w:val="ESIntroParagraph"/>
        <w:ind w:right="1708"/>
        <w:rPr>
          <w:color w:val="595959" w:themeColor="text1" w:themeTint="A6"/>
          <w:lang w:val="en-AU"/>
        </w:rPr>
        <w:sectPr w:rsidR="007166AE" w:rsidRPr="000D0919" w:rsidSect="008E169D">
          <w:headerReference w:type="even" r:id="rId18"/>
          <w:headerReference w:type="default" r:id="rId19"/>
          <w:footerReference w:type="default" r:id="rId20"/>
          <w:headerReference w:type="first" r:id="rId21"/>
          <w:pgSz w:w="16838" w:h="11906" w:orient="landscape" w:code="9"/>
          <w:pgMar w:top="1304" w:right="2036" w:bottom="1240" w:left="1304" w:header="624" w:footer="532" w:gutter="0"/>
          <w:pgNumType w:start="2"/>
          <w:cols w:space="397"/>
          <w:docGrid w:linePitch="360"/>
        </w:sectPr>
      </w:pPr>
    </w:p>
    <w:p w14:paraId="6F07021B" w14:textId="77777777" w:rsidR="00DE26D5" w:rsidRPr="000D0919" w:rsidRDefault="00DE26D5" w:rsidP="007166AE">
      <w:pPr>
        <w:ind w:left="-540" w:right="-632"/>
        <w:rPr>
          <w:b/>
          <w:color w:val="AF272F"/>
          <w:sz w:val="36"/>
          <w:szCs w:val="44"/>
          <w:lang w:val="en-AU"/>
        </w:rPr>
      </w:pPr>
      <w:r w:rsidRPr="000D0919">
        <w:rPr>
          <w:b/>
          <w:color w:val="AF272F"/>
          <w:sz w:val="36"/>
          <w:szCs w:val="44"/>
          <w:lang w:val="en-AU"/>
        </w:rPr>
        <w:lastRenderedPageBreak/>
        <w:t xml:space="preserve">School Strategic Plan - </w:t>
      </w:r>
      <w:r w:rsidRPr="000D0919">
        <w:rPr>
          <w:b/>
          <w:noProof/>
          <w:color w:val="AF272F"/>
          <w:sz w:val="36"/>
          <w:szCs w:val="44"/>
          <w:lang w:val="en-AU"/>
        </w:rPr>
        <w:t>2023-2027</w:t>
      </w:r>
    </w:p>
    <w:p w14:paraId="7AE8ABEF" w14:textId="77777777" w:rsidR="00DE26D5" w:rsidRPr="000D0919" w:rsidRDefault="00DE26D5" w:rsidP="007166AE">
      <w:pPr>
        <w:ind w:left="-540" w:right="-632"/>
        <w:rPr>
          <w:color w:val="595959" w:themeColor="text1" w:themeTint="A6"/>
          <w:sz w:val="28"/>
          <w:szCs w:val="28"/>
          <w:lang w:val="en-AU"/>
        </w:rPr>
      </w:pPr>
      <w:r w:rsidRPr="000D0919">
        <w:rPr>
          <w:noProof/>
          <w:color w:val="595959" w:themeColor="text1" w:themeTint="A6"/>
          <w:sz w:val="28"/>
          <w:szCs w:val="28"/>
          <w:lang w:val="en-AU"/>
        </w:rPr>
        <w:t>Keilor Heights Primary School (4877)</w:t>
      </w:r>
    </w:p>
    <w:p w14:paraId="4B18DFD7" w14:textId="77777777" w:rsidR="00DE26D5" w:rsidRPr="000D0919" w:rsidRDefault="00DE26D5" w:rsidP="007166AE">
      <w:pPr>
        <w:pStyle w:val="ESIntroParagraph"/>
        <w:ind w:left="-567" w:right="1708" w:firstLine="27"/>
        <w:rPr>
          <w:color w:val="595959" w:themeColor="text1" w:themeTint="A6"/>
          <w:lang w:val="en-AU"/>
        </w:rPr>
      </w:pPr>
    </w:p>
    <w:tbl>
      <w:tblPr>
        <w:tblStyle w:val="TableGrid"/>
        <w:tblW w:w="15115" w:type="dxa"/>
        <w:tblInd w:w="-450" w:type="dxa"/>
        <w:tblCellMar>
          <w:top w:w="115" w:type="dxa"/>
          <w:left w:w="115" w:type="dxa"/>
          <w:bottom w:w="115" w:type="dxa"/>
          <w:right w:w="115" w:type="dxa"/>
        </w:tblCellMar>
        <w:tblLook w:val="04A0" w:firstRow="1" w:lastRow="0" w:firstColumn="1" w:lastColumn="0" w:noHBand="0" w:noVBand="1"/>
      </w:tblPr>
      <w:tblGrid>
        <w:gridCol w:w="4055"/>
        <w:gridCol w:w="11060"/>
      </w:tblGrid>
      <w:tr w:rsidR="00B52229" w14:paraId="18D721D5" w14:textId="77777777" w:rsidTr="009B10A5">
        <w:trPr>
          <w:trHeight w:val="15"/>
        </w:trPr>
        <w:tc>
          <w:tcPr>
            <w:tcW w:w="4055" w:type="dxa"/>
            <w:shd w:val="clear" w:color="auto" w:fill="D9D9D9" w:themeFill="background1" w:themeFillShade="D9"/>
          </w:tcPr>
          <w:p w14:paraId="14502A3A" w14:textId="77777777" w:rsidR="00DE26D5" w:rsidRPr="000D0919" w:rsidRDefault="00DE26D5" w:rsidP="009B10A5">
            <w:pPr>
              <w:pStyle w:val="Heading3"/>
              <w:spacing w:before="0" w:after="0"/>
              <w:rPr>
                <w:sz w:val="24"/>
                <w:szCs w:val="24"/>
                <w:lang w:val="en-AU"/>
              </w:rPr>
            </w:pPr>
            <w:r w:rsidRPr="000D0919">
              <w:rPr>
                <w:rFonts w:eastAsia="Arial"/>
                <w:sz w:val="24"/>
                <w:szCs w:val="24"/>
                <w:lang w:val="en-AU"/>
              </w:rPr>
              <w:t>Goal 1</w:t>
            </w:r>
          </w:p>
        </w:tc>
        <w:tc>
          <w:tcPr>
            <w:tcW w:w="11060" w:type="dxa"/>
            <w:shd w:val="clear" w:color="auto" w:fill="FFFFFF" w:themeFill="background1"/>
          </w:tcPr>
          <w:p w14:paraId="6270B4DB" w14:textId="77777777" w:rsidR="00DE26D5" w:rsidRPr="000D0919" w:rsidRDefault="00DE26D5" w:rsidP="009B10A5">
            <w:pPr>
              <w:pStyle w:val="ESBodyText"/>
              <w:spacing w:after="0"/>
              <w:rPr>
                <w:rFonts w:eastAsia="Arial"/>
                <w:sz w:val="22"/>
                <w:szCs w:val="24"/>
                <w:lang w:val="en-AU"/>
              </w:rPr>
            </w:pPr>
            <w:r w:rsidRPr="000D0919">
              <w:rPr>
                <w:rFonts w:eastAsia="Arial"/>
                <w:sz w:val="22"/>
                <w:szCs w:val="24"/>
              </w:rPr>
              <w:t>Improve student learning growth.</w:t>
            </w:r>
          </w:p>
        </w:tc>
      </w:tr>
      <w:tr w:rsidR="00B52229" w14:paraId="70CD8241" w14:textId="77777777" w:rsidTr="009B10A5">
        <w:trPr>
          <w:trHeight w:val="15"/>
        </w:trPr>
        <w:tc>
          <w:tcPr>
            <w:tcW w:w="4055" w:type="dxa"/>
            <w:shd w:val="clear" w:color="auto" w:fill="D9D9D9" w:themeFill="background1" w:themeFillShade="D9"/>
          </w:tcPr>
          <w:p w14:paraId="1039ADEA" w14:textId="77777777" w:rsidR="00DE26D5" w:rsidRPr="000D0919" w:rsidRDefault="00DE26D5" w:rsidP="009B10A5">
            <w:pPr>
              <w:pStyle w:val="Heading3"/>
              <w:spacing w:before="0" w:after="0"/>
              <w:rPr>
                <w:szCs w:val="20"/>
                <w:lang w:val="en-AU"/>
              </w:rPr>
            </w:pPr>
            <w:r w:rsidRPr="000D0919">
              <w:rPr>
                <w:rFonts w:eastAsia="Arial"/>
                <w:sz w:val="22"/>
                <w:szCs w:val="20"/>
                <w:lang w:val="en-AU"/>
              </w:rPr>
              <w:t>Target 1.1</w:t>
            </w:r>
          </w:p>
        </w:tc>
        <w:tc>
          <w:tcPr>
            <w:tcW w:w="11060" w:type="dxa"/>
            <w:shd w:val="clear" w:color="auto" w:fill="FFFFFF" w:themeFill="background1"/>
          </w:tcPr>
          <w:p w14:paraId="0FD1B311" w14:textId="77777777" w:rsidR="00B52229" w:rsidRDefault="00DE26D5">
            <w:pPr>
              <w:rPr>
                <w:rFonts w:eastAsia="Arial"/>
                <w:sz w:val="22"/>
                <w:szCs w:val="22"/>
              </w:rPr>
            </w:pPr>
            <w:r>
              <w:rPr>
                <w:rFonts w:eastAsia="Arial"/>
                <w:sz w:val="22"/>
              </w:rPr>
              <w:t>NAPLAN Proficiency level – To be confirmed</w:t>
            </w:r>
          </w:p>
          <w:p w14:paraId="7ACF4A78" w14:textId="77777777" w:rsidR="00B52229" w:rsidRDefault="00DE26D5">
            <w:pPr>
              <w:rPr>
                <w:rFonts w:eastAsia="Arial"/>
                <w:sz w:val="22"/>
                <w:szCs w:val="22"/>
              </w:rPr>
            </w:pPr>
            <w:r>
              <w:rPr>
                <w:rFonts w:eastAsia="Arial"/>
                <w:sz w:val="22"/>
              </w:rPr>
              <w:t>By 2027, increase the percentage of students at the level of Exceeding or Strong proficiency:</w:t>
            </w:r>
          </w:p>
          <w:p w14:paraId="7D68DFBE" w14:textId="77777777" w:rsidR="00B52229" w:rsidRDefault="00DE26D5">
            <w:pPr>
              <w:rPr>
                <w:rFonts w:eastAsia="Arial"/>
                <w:sz w:val="22"/>
                <w:szCs w:val="22"/>
              </w:rPr>
            </w:pPr>
            <w:r>
              <w:rPr>
                <w:rFonts w:eastAsia="Arial"/>
                <w:sz w:val="22"/>
              </w:rPr>
              <w:t>In Year 3 for:</w:t>
            </w:r>
          </w:p>
          <w:p w14:paraId="3B5C697F" w14:textId="77777777" w:rsidR="00B52229" w:rsidRDefault="00DE26D5">
            <w:pPr>
              <w:numPr>
                <w:ilvl w:val="0"/>
                <w:numId w:val="18"/>
              </w:numPr>
              <w:ind w:hanging="201"/>
              <w:rPr>
                <w:rFonts w:eastAsia="Arial"/>
                <w:sz w:val="22"/>
                <w:szCs w:val="22"/>
              </w:rPr>
            </w:pPr>
            <w:r>
              <w:rPr>
                <w:rFonts w:eastAsia="Arial"/>
                <w:sz w:val="22"/>
              </w:rPr>
              <w:t>reading from 74% (2023) to 78%</w:t>
            </w:r>
          </w:p>
          <w:p w14:paraId="6347EF26" w14:textId="77777777" w:rsidR="00B52229" w:rsidRDefault="00DE26D5">
            <w:pPr>
              <w:numPr>
                <w:ilvl w:val="0"/>
                <w:numId w:val="18"/>
              </w:numPr>
              <w:ind w:hanging="201"/>
              <w:rPr>
                <w:rFonts w:eastAsia="Arial"/>
                <w:sz w:val="22"/>
                <w:szCs w:val="22"/>
              </w:rPr>
            </w:pPr>
            <w:r>
              <w:rPr>
                <w:rFonts w:eastAsia="Arial"/>
                <w:sz w:val="22"/>
              </w:rPr>
              <w:t>writing from 78% (2023) to 85%</w:t>
            </w:r>
          </w:p>
          <w:p w14:paraId="59AE5F9E" w14:textId="77777777" w:rsidR="00B52229" w:rsidRDefault="00DE26D5">
            <w:pPr>
              <w:numPr>
                <w:ilvl w:val="0"/>
                <w:numId w:val="18"/>
              </w:numPr>
              <w:ind w:hanging="201"/>
              <w:rPr>
                <w:rFonts w:eastAsia="Arial"/>
                <w:sz w:val="22"/>
                <w:szCs w:val="22"/>
              </w:rPr>
            </w:pPr>
            <w:r>
              <w:rPr>
                <w:rFonts w:eastAsia="Arial"/>
                <w:sz w:val="22"/>
              </w:rPr>
              <w:t>numeracy from 58% (2023) to 68%</w:t>
            </w:r>
          </w:p>
          <w:p w14:paraId="11970FEF" w14:textId="77777777" w:rsidR="00B52229" w:rsidRDefault="00DE26D5">
            <w:pPr>
              <w:rPr>
                <w:rFonts w:eastAsia="Arial"/>
                <w:sz w:val="22"/>
                <w:szCs w:val="22"/>
              </w:rPr>
            </w:pPr>
            <w:r>
              <w:rPr>
                <w:rFonts w:eastAsia="Arial"/>
                <w:sz w:val="22"/>
              </w:rPr>
              <w:t>In Year 5 for:</w:t>
            </w:r>
          </w:p>
          <w:p w14:paraId="6B4B0E00" w14:textId="77777777" w:rsidR="00B52229" w:rsidRDefault="00DE26D5">
            <w:pPr>
              <w:numPr>
                <w:ilvl w:val="0"/>
                <w:numId w:val="19"/>
              </w:numPr>
              <w:ind w:hanging="201"/>
              <w:rPr>
                <w:rFonts w:eastAsia="Arial"/>
                <w:sz w:val="22"/>
                <w:szCs w:val="22"/>
              </w:rPr>
            </w:pPr>
            <w:r>
              <w:rPr>
                <w:rFonts w:eastAsia="Arial"/>
                <w:sz w:val="22"/>
              </w:rPr>
              <w:t>reading from 80% (2023) to 85%</w:t>
            </w:r>
          </w:p>
          <w:p w14:paraId="39650F76" w14:textId="77777777" w:rsidR="00B52229" w:rsidRDefault="00DE26D5">
            <w:pPr>
              <w:numPr>
                <w:ilvl w:val="0"/>
                <w:numId w:val="19"/>
              </w:numPr>
              <w:ind w:hanging="201"/>
              <w:rPr>
                <w:rFonts w:eastAsia="Arial"/>
                <w:sz w:val="22"/>
                <w:szCs w:val="22"/>
              </w:rPr>
            </w:pPr>
            <w:r>
              <w:rPr>
                <w:rFonts w:eastAsia="Arial"/>
                <w:sz w:val="22"/>
              </w:rPr>
              <w:t>writing from 78% (2023) to 82%</w:t>
            </w:r>
          </w:p>
          <w:p w14:paraId="750EE646" w14:textId="77777777" w:rsidR="00B52229" w:rsidRDefault="00DE26D5">
            <w:pPr>
              <w:numPr>
                <w:ilvl w:val="0"/>
                <w:numId w:val="19"/>
              </w:numPr>
              <w:ind w:hanging="201"/>
              <w:rPr>
                <w:rFonts w:eastAsia="Arial"/>
                <w:sz w:val="22"/>
                <w:szCs w:val="22"/>
              </w:rPr>
            </w:pPr>
            <w:r>
              <w:rPr>
                <w:rFonts w:eastAsia="Arial"/>
                <w:sz w:val="22"/>
              </w:rPr>
              <w:t>numeracy from 65% (2023) to 75%.</w:t>
            </w:r>
          </w:p>
          <w:p w14:paraId="57A50569" w14:textId="77777777" w:rsidR="00B52229" w:rsidRDefault="00B52229">
            <w:pPr>
              <w:rPr>
                <w:rFonts w:eastAsia="Arial"/>
                <w:sz w:val="22"/>
              </w:rPr>
            </w:pPr>
          </w:p>
        </w:tc>
      </w:tr>
      <w:tr w:rsidR="00B52229" w14:paraId="19F967C8" w14:textId="77777777" w:rsidTr="009B10A5">
        <w:trPr>
          <w:trHeight w:val="15"/>
        </w:trPr>
        <w:tc>
          <w:tcPr>
            <w:tcW w:w="4055" w:type="dxa"/>
            <w:shd w:val="clear" w:color="auto" w:fill="D9D9D9" w:themeFill="background1" w:themeFillShade="D9"/>
          </w:tcPr>
          <w:p w14:paraId="170AF426" w14:textId="77777777" w:rsidR="00DE26D5" w:rsidRPr="000D0919" w:rsidRDefault="00DE26D5" w:rsidP="009B10A5">
            <w:pPr>
              <w:pStyle w:val="Heading3"/>
              <w:spacing w:before="0" w:after="0"/>
              <w:rPr>
                <w:szCs w:val="20"/>
                <w:lang w:val="en-AU"/>
              </w:rPr>
            </w:pPr>
            <w:r w:rsidRPr="000D0919">
              <w:rPr>
                <w:rFonts w:eastAsia="Arial"/>
                <w:sz w:val="22"/>
                <w:szCs w:val="20"/>
                <w:lang w:val="en-AU"/>
              </w:rPr>
              <w:t>Target 1.2</w:t>
            </w:r>
          </w:p>
        </w:tc>
        <w:tc>
          <w:tcPr>
            <w:tcW w:w="11060" w:type="dxa"/>
            <w:shd w:val="clear" w:color="auto" w:fill="FFFFFF" w:themeFill="background1"/>
          </w:tcPr>
          <w:p w14:paraId="1A450516" w14:textId="77777777" w:rsidR="00B52229" w:rsidRDefault="00DE26D5">
            <w:pPr>
              <w:rPr>
                <w:rFonts w:eastAsia="Arial"/>
                <w:sz w:val="22"/>
                <w:szCs w:val="22"/>
              </w:rPr>
            </w:pPr>
            <w:r>
              <w:rPr>
                <w:rFonts w:eastAsia="Arial"/>
                <w:sz w:val="22"/>
              </w:rPr>
              <w:t>Teacher judgement growth</w:t>
            </w:r>
          </w:p>
          <w:p w14:paraId="64E0E812" w14:textId="77777777" w:rsidR="00B52229" w:rsidRDefault="00DE26D5">
            <w:pPr>
              <w:rPr>
                <w:rFonts w:eastAsia="Arial"/>
                <w:sz w:val="22"/>
                <w:szCs w:val="22"/>
              </w:rPr>
            </w:pPr>
            <w:r>
              <w:rPr>
                <w:rFonts w:eastAsia="Arial"/>
                <w:sz w:val="22"/>
              </w:rPr>
              <w:t>By 2027, increase the percentage of Year 1 to Year 6 students at or above expected growth (semester 2 to semester 2) in:</w:t>
            </w:r>
          </w:p>
          <w:p w14:paraId="2333D488" w14:textId="77777777" w:rsidR="00B52229" w:rsidRDefault="00DE26D5">
            <w:pPr>
              <w:numPr>
                <w:ilvl w:val="0"/>
                <w:numId w:val="20"/>
              </w:numPr>
              <w:ind w:hanging="201"/>
              <w:rPr>
                <w:rFonts w:eastAsia="Arial"/>
                <w:sz w:val="22"/>
                <w:szCs w:val="22"/>
              </w:rPr>
            </w:pPr>
            <w:r>
              <w:rPr>
                <w:rFonts w:eastAsia="Arial"/>
                <w:sz w:val="22"/>
              </w:rPr>
              <w:t>reading and viewing from 89% (2022) to 93%</w:t>
            </w:r>
          </w:p>
          <w:p w14:paraId="166D1EA8" w14:textId="77777777" w:rsidR="00B52229" w:rsidRDefault="00DE26D5">
            <w:pPr>
              <w:numPr>
                <w:ilvl w:val="0"/>
                <w:numId w:val="20"/>
              </w:numPr>
              <w:ind w:hanging="201"/>
              <w:rPr>
                <w:rFonts w:eastAsia="Arial"/>
                <w:sz w:val="22"/>
                <w:szCs w:val="22"/>
              </w:rPr>
            </w:pPr>
            <w:r>
              <w:rPr>
                <w:rFonts w:eastAsia="Arial"/>
                <w:sz w:val="22"/>
              </w:rPr>
              <w:t>writing from 86% (2022) to 90%</w:t>
            </w:r>
          </w:p>
          <w:p w14:paraId="733DBDD0" w14:textId="77777777" w:rsidR="00B52229" w:rsidRDefault="00DE26D5">
            <w:pPr>
              <w:numPr>
                <w:ilvl w:val="0"/>
                <w:numId w:val="20"/>
              </w:numPr>
              <w:ind w:hanging="201"/>
              <w:rPr>
                <w:rFonts w:eastAsia="Arial"/>
                <w:sz w:val="22"/>
                <w:szCs w:val="22"/>
              </w:rPr>
            </w:pPr>
            <w:r>
              <w:rPr>
                <w:rFonts w:eastAsia="Arial"/>
                <w:sz w:val="22"/>
              </w:rPr>
              <w:t>number and algebra from 81% (2022) to 85%.</w:t>
            </w:r>
          </w:p>
          <w:p w14:paraId="22A7C9E7" w14:textId="77777777" w:rsidR="00B52229" w:rsidRDefault="00B52229">
            <w:pPr>
              <w:rPr>
                <w:rFonts w:eastAsia="Arial"/>
                <w:sz w:val="22"/>
              </w:rPr>
            </w:pPr>
          </w:p>
        </w:tc>
      </w:tr>
      <w:tr w:rsidR="00B52229" w14:paraId="7D0F72E8" w14:textId="77777777" w:rsidTr="009B10A5">
        <w:trPr>
          <w:trHeight w:val="15"/>
        </w:trPr>
        <w:tc>
          <w:tcPr>
            <w:tcW w:w="4055" w:type="dxa"/>
            <w:shd w:val="clear" w:color="auto" w:fill="D9D9D9" w:themeFill="background1" w:themeFillShade="D9"/>
          </w:tcPr>
          <w:p w14:paraId="100F145D" w14:textId="77777777" w:rsidR="00DE26D5" w:rsidRPr="000D0919" w:rsidRDefault="00DE26D5" w:rsidP="009B10A5">
            <w:pPr>
              <w:pStyle w:val="Heading3"/>
              <w:spacing w:before="0" w:after="0"/>
              <w:rPr>
                <w:szCs w:val="20"/>
                <w:lang w:val="en-AU"/>
              </w:rPr>
            </w:pPr>
            <w:r w:rsidRPr="000D0919">
              <w:rPr>
                <w:rFonts w:eastAsia="Arial"/>
                <w:sz w:val="22"/>
                <w:szCs w:val="20"/>
                <w:lang w:val="en-AU"/>
              </w:rPr>
              <w:lastRenderedPageBreak/>
              <w:t>Target 1.3</w:t>
            </w:r>
          </w:p>
        </w:tc>
        <w:tc>
          <w:tcPr>
            <w:tcW w:w="11060" w:type="dxa"/>
            <w:shd w:val="clear" w:color="auto" w:fill="FFFFFF" w:themeFill="background1"/>
          </w:tcPr>
          <w:p w14:paraId="2D8CE9CF" w14:textId="77777777" w:rsidR="00B52229" w:rsidRDefault="00DE26D5">
            <w:pPr>
              <w:rPr>
                <w:rFonts w:eastAsia="Arial"/>
                <w:sz w:val="22"/>
                <w:szCs w:val="22"/>
              </w:rPr>
            </w:pPr>
            <w:r>
              <w:rPr>
                <w:rFonts w:eastAsia="Arial"/>
                <w:sz w:val="22"/>
              </w:rPr>
              <w:t>School Staff Survey (SSS)</w:t>
            </w:r>
          </w:p>
          <w:p w14:paraId="11F2829E" w14:textId="77777777" w:rsidR="00B52229" w:rsidRDefault="00DE26D5">
            <w:pPr>
              <w:rPr>
                <w:rFonts w:eastAsia="Arial"/>
                <w:sz w:val="22"/>
                <w:szCs w:val="22"/>
              </w:rPr>
            </w:pPr>
            <w:r>
              <w:rPr>
                <w:rFonts w:eastAsia="Arial"/>
                <w:sz w:val="22"/>
              </w:rPr>
              <w:t>By 2027, increase the percentage positive endorsement for the modules:</w:t>
            </w:r>
          </w:p>
          <w:p w14:paraId="1F89A7C4" w14:textId="77777777" w:rsidR="00B52229" w:rsidRDefault="00DE26D5">
            <w:pPr>
              <w:numPr>
                <w:ilvl w:val="0"/>
                <w:numId w:val="21"/>
              </w:numPr>
              <w:ind w:hanging="201"/>
              <w:rPr>
                <w:rFonts w:eastAsia="Arial"/>
                <w:sz w:val="22"/>
                <w:szCs w:val="22"/>
              </w:rPr>
            </w:pPr>
            <w:r>
              <w:rPr>
                <w:rFonts w:eastAsia="Arial"/>
                <w:sz w:val="22"/>
              </w:rPr>
              <w:t>Teaching and learning (Implementation) from 66% (2023) to 72%.</w:t>
            </w:r>
          </w:p>
          <w:p w14:paraId="7EF5BECD" w14:textId="77777777" w:rsidR="00B52229" w:rsidRDefault="00DE26D5">
            <w:pPr>
              <w:numPr>
                <w:ilvl w:val="0"/>
                <w:numId w:val="21"/>
              </w:numPr>
              <w:ind w:hanging="201"/>
              <w:rPr>
                <w:rFonts w:eastAsia="Arial"/>
                <w:sz w:val="22"/>
                <w:szCs w:val="22"/>
              </w:rPr>
            </w:pPr>
            <w:r>
              <w:rPr>
                <w:rFonts w:eastAsia="Arial"/>
                <w:sz w:val="22"/>
              </w:rPr>
              <w:t>Teaching and learning (Evaluation) from 67% (2023) to 73%</w:t>
            </w:r>
          </w:p>
          <w:p w14:paraId="34A5ABF2" w14:textId="77777777" w:rsidR="00B52229" w:rsidRDefault="00DE26D5">
            <w:pPr>
              <w:numPr>
                <w:ilvl w:val="0"/>
                <w:numId w:val="21"/>
              </w:numPr>
              <w:ind w:hanging="201"/>
              <w:rPr>
                <w:rFonts w:eastAsia="Arial"/>
                <w:sz w:val="22"/>
                <w:szCs w:val="22"/>
              </w:rPr>
            </w:pPr>
            <w:r>
              <w:rPr>
                <w:rFonts w:eastAsia="Arial"/>
                <w:sz w:val="22"/>
              </w:rPr>
              <w:t>Teaching and learning (Practice improvement) from 51% (2023) to 70%.</w:t>
            </w:r>
          </w:p>
          <w:p w14:paraId="52C224ED" w14:textId="77777777" w:rsidR="00B52229" w:rsidRDefault="00B52229">
            <w:pPr>
              <w:rPr>
                <w:rFonts w:eastAsia="Arial"/>
                <w:sz w:val="22"/>
              </w:rPr>
            </w:pPr>
          </w:p>
        </w:tc>
      </w:tr>
      <w:tr w:rsidR="00B52229" w14:paraId="0DF2662F" w14:textId="77777777" w:rsidTr="009B10A5">
        <w:trPr>
          <w:trHeight w:val="15"/>
        </w:trPr>
        <w:tc>
          <w:tcPr>
            <w:tcW w:w="4055" w:type="dxa"/>
            <w:shd w:val="clear" w:color="auto" w:fill="D9D9D9" w:themeFill="background1" w:themeFillShade="D9"/>
          </w:tcPr>
          <w:p w14:paraId="54B8342D" w14:textId="77777777" w:rsidR="00DE26D5" w:rsidRPr="000D0919" w:rsidRDefault="00DE26D5" w:rsidP="009B10A5">
            <w:pPr>
              <w:pStyle w:val="Heading3"/>
              <w:spacing w:before="0" w:after="0"/>
              <w:rPr>
                <w:szCs w:val="20"/>
                <w:lang w:val="en-AU"/>
              </w:rPr>
            </w:pPr>
            <w:r w:rsidRPr="000D0919">
              <w:rPr>
                <w:rFonts w:eastAsia="Arial"/>
                <w:sz w:val="22"/>
                <w:szCs w:val="20"/>
                <w:lang w:val="en-AU"/>
              </w:rPr>
              <w:t>Target 1.4</w:t>
            </w:r>
          </w:p>
        </w:tc>
        <w:tc>
          <w:tcPr>
            <w:tcW w:w="11060" w:type="dxa"/>
            <w:shd w:val="clear" w:color="auto" w:fill="FFFFFF" w:themeFill="background1"/>
          </w:tcPr>
          <w:p w14:paraId="39B692F7" w14:textId="77777777" w:rsidR="00B52229" w:rsidRDefault="00DE26D5">
            <w:pPr>
              <w:rPr>
                <w:rFonts w:eastAsia="Arial"/>
                <w:sz w:val="22"/>
                <w:szCs w:val="22"/>
              </w:rPr>
            </w:pPr>
            <w:r>
              <w:rPr>
                <w:rFonts w:eastAsia="Arial"/>
                <w:sz w:val="22"/>
              </w:rPr>
              <w:t>Student Attitude to School Survey (AtoSS)</w:t>
            </w:r>
          </w:p>
          <w:p w14:paraId="2C30E7CC" w14:textId="77777777" w:rsidR="00B52229" w:rsidRDefault="00DE26D5">
            <w:pPr>
              <w:rPr>
                <w:rFonts w:eastAsia="Arial"/>
                <w:sz w:val="22"/>
                <w:szCs w:val="22"/>
              </w:rPr>
            </w:pPr>
            <w:r>
              <w:rPr>
                <w:rFonts w:eastAsia="Arial"/>
                <w:sz w:val="22"/>
              </w:rPr>
              <w:t>By 2027, maintain the percentage positive endorsement for the factor, Stimulated learning at or above 87% (2023).</w:t>
            </w:r>
          </w:p>
          <w:p w14:paraId="6B393D52" w14:textId="77777777" w:rsidR="00B52229" w:rsidRDefault="00B52229">
            <w:pPr>
              <w:rPr>
                <w:rFonts w:eastAsia="Arial"/>
                <w:sz w:val="22"/>
              </w:rPr>
            </w:pPr>
          </w:p>
        </w:tc>
      </w:tr>
      <w:tr w:rsidR="00B52229" w14:paraId="50D885F7" w14:textId="77777777" w:rsidTr="009B10A5">
        <w:trPr>
          <w:trHeight w:val="15"/>
        </w:trPr>
        <w:tc>
          <w:tcPr>
            <w:tcW w:w="4055" w:type="dxa"/>
            <w:shd w:val="clear" w:color="auto" w:fill="FFD062"/>
          </w:tcPr>
          <w:p w14:paraId="2746C210"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1.a</w:t>
            </w:r>
          </w:p>
          <w:p w14:paraId="608FA100" w14:textId="77777777" w:rsidR="00B52229" w:rsidRDefault="00DE26D5">
            <w:r>
              <w:rPr>
                <w:rFonts w:eastAsia="Arial"/>
                <w:sz w:val="22"/>
              </w:rPr>
              <w:t xml:space="preserve">The strategic direction and deployment of resources to create and reflect shared goals and values; high expectations; and a positive, safe and orderly learning environment </w:t>
            </w:r>
          </w:p>
        </w:tc>
        <w:tc>
          <w:tcPr>
            <w:tcW w:w="11060" w:type="dxa"/>
            <w:vMerge w:val="restart"/>
            <w:shd w:val="clear" w:color="auto" w:fill="FFFFFF" w:themeFill="background1"/>
          </w:tcPr>
          <w:p w14:paraId="012057E4" w14:textId="77777777" w:rsidR="00DE26D5" w:rsidRPr="000D0919" w:rsidRDefault="00DE26D5" w:rsidP="009B10A5">
            <w:pPr>
              <w:pStyle w:val="ESBodyText"/>
              <w:spacing w:after="0"/>
              <w:rPr>
                <w:sz w:val="20"/>
                <w:szCs w:val="24"/>
                <w:lang w:val="en-AU"/>
              </w:rPr>
            </w:pPr>
            <w:r>
              <w:rPr>
                <w:rFonts w:eastAsia="Arial"/>
                <w:sz w:val="22"/>
              </w:rPr>
              <w:t>Further develop schoolwide consistency in the application of High Impact Teaching Strategies (HITS).</w:t>
            </w:r>
          </w:p>
        </w:tc>
      </w:tr>
      <w:tr w:rsidR="00B52229" w14:paraId="22E13029" w14:textId="77777777" w:rsidTr="009B10A5">
        <w:trPr>
          <w:trHeight w:val="15"/>
        </w:trPr>
        <w:tc>
          <w:tcPr>
            <w:tcW w:w="4055" w:type="dxa"/>
            <w:shd w:val="clear" w:color="auto" w:fill="58BFBD"/>
          </w:tcPr>
          <w:p w14:paraId="1D984128"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1.a</w:t>
            </w:r>
          </w:p>
          <w:p w14:paraId="75085419" w14:textId="77777777" w:rsidR="00B52229" w:rsidRDefault="00DE26D5">
            <w:r>
              <w:rPr>
                <w:rFonts w:eastAsia="Arial"/>
                <w:sz w:val="22"/>
              </w:rPr>
              <w:t xml:space="preserve">Documented teaching and learning program based on the Victorian Curriculum and senior secondary pathways, incorporating extra-curricula programs </w:t>
            </w:r>
          </w:p>
        </w:tc>
        <w:tc>
          <w:tcPr>
            <w:tcW w:w="11060" w:type="dxa"/>
            <w:vMerge/>
            <w:shd w:val="clear" w:color="auto" w:fill="FFFFFF" w:themeFill="background1"/>
          </w:tcPr>
          <w:p w14:paraId="5B8F489A" w14:textId="77777777" w:rsidR="00DE26D5" w:rsidRPr="000D0919" w:rsidRDefault="00DE26D5" w:rsidP="009B10A5">
            <w:pPr>
              <w:pStyle w:val="ESBodyText"/>
              <w:spacing w:after="0"/>
              <w:rPr>
                <w:sz w:val="20"/>
                <w:szCs w:val="24"/>
                <w:lang w:val="en-AU"/>
              </w:rPr>
            </w:pPr>
          </w:p>
        </w:tc>
      </w:tr>
      <w:tr w:rsidR="00B52229" w14:paraId="3CA318AF" w14:textId="77777777" w:rsidTr="009B10A5">
        <w:trPr>
          <w:trHeight w:val="15"/>
        </w:trPr>
        <w:tc>
          <w:tcPr>
            <w:tcW w:w="4055" w:type="dxa"/>
            <w:shd w:val="clear" w:color="auto" w:fill="FFD062"/>
          </w:tcPr>
          <w:p w14:paraId="3401642B"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1.b</w:t>
            </w:r>
          </w:p>
          <w:p w14:paraId="346CA634" w14:textId="77777777" w:rsidR="00B52229" w:rsidRDefault="00DE26D5">
            <w:r>
              <w:rPr>
                <w:rFonts w:eastAsia="Arial"/>
                <w:sz w:val="22"/>
              </w:rPr>
              <w:t xml:space="preserve">The strategic direction and deployment of resources to create and reflect shared goals and values; high </w:t>
            </w:r>
            <w:r>
              <w:rPr>
                <w:rFonts w:eastAsia="Arial"/>
                <w:sz w:val="22"/>
              </w:rPr>
              <w:lastRenderedPageBreak/>
              <w:t xml:space="preserve">expectations; and a positive, safe and orderly learning environment </w:t>
            </w:r>
          </w:p>
        </w:tc>
        <w:tc>
          <w:tcPr>
            <w:tcW w:w="11060" w:type="dxa"/>
            <w:vMerge w:val="restart"/>
            <w:shd w:val="clear" w:color="auto" w:fill="FFFFFF" w:themeFill="background1"/>
          </w:tcPr>
          <w:p w14:paraId="4730F7E6" w14:textId="77777777" w:rsidR="00DE26D5" w:rsidRPr="000D0919" w:rsidRDefault="00DE26D5" w:rsidP="009B10A5">
            <w:pPr>
              <w:pStyle w:val="ESBodyText"/>
              <w:spacing w:after="0"/>
              <w:rPr>
                <w:sz w:val="20"/>
                <w:szCs w:val="24"/>
                <w:lang w:val="en-AU"/>
              </w:rPr>
            </w:pPr>
            <w:r>
              <w:rPr>
                <w:rFonts w:eastAsia="Arial"/>
                <w:sz w:val="22"/>
              </w:rPr>
              <w:lastRenderedPageBreak/>
              <w:t>Fully develop and embed triangulated data management and assessment systems, processes and practices.</w:t>
            </w:r>
          </w:p>
        </w:tc>
      </w:tr>
      <w:tr w:rsidR="00B52229" w14:paraId="319808AC" w14:textId="77777777" w:rsidTr="009B10A5">
        <w:trPr>
          <w:trHeight w:val="15"/>
        </w:trPr>
        <w:tc>
          <w:tcPr>
            <w:tcW w:w="4055" w:type="dxa"/>
            <w:shd w:val="clear" w:color="auto" w:fill="58BFBD"/>
          </w:tcPr>
          <w:p w14:paraId="57F6BB27"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1.b</w:t>
            </w:r>
          </w:p>
          <w:p w14:paraId="2F76AF3F" w14:textId="77777777" w:rsidR="00B52229" w:rsidRDefault="00DE26D5">
            <w:r>
              <w:rPr>
                <w:rFonts w:eastAsia="Arial"/>
                <w:sz w:val="22"/>
              </w:rPr>
              <w:t xml:space="preserve">Documented teaching and learning program based on the Victorian Curriculum and senior secondary pathways, incorporating extra-curricula programs </w:t>
            </w:r>
          </w:p>
        </w:tc>
        <w:tc>
          <w:tcPr>
            <w:tcW w:w="11060" w:type="dxa"/>
            <w:vMerge/>
            <w:shd w:val="clear" w:color="auto" w:fill="FFFFFF" w:themeFill="background1"/>
          </w:tcPr>
          <w:p w14:paraId="772DC2D3" w14:textId="77777777" w:rsidR="00DE26D5" w:rsidRPr="000D0919" w:rsidRDefault="00DE26D5" w:rsidP="009B10A5">
            <w:pPr>
              <w:pStyle w:val="ESBodyText"/>
              <w:spacing w:after="0"/>
              <w:rPr>
                <w:sz w:val="20"/>
                <w:szCs w:val="24"/>
                <w:lang w:val="en-AU"/>
              </w:rPr>
            </w:pPr>
          </w:p>
        </w:tc>
      </w:tr>
      <w:tr w:rsidR="00B52229" w14:paraId="4BF74EFD" w14:textId="77777777" w:rsidTr="009B10A5">
        <w:trPr>
          <w:trHeight w:val="15"/>
        </w:trPr>
        <w:tc>
          <w:tcPr>
            <w:tcW w:w="4055" w:type="dxa"/>
            <w:shd w:val="clear" w:color="auto" w:fill="57B5E7"/>
          </w:tcPr>
          <w:p w14:paraId="3091773E"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1.b</w:t>
            </w:r>
          </w:p>
          <w:p w14:paraId="5798474F" w14:textId="77777777" w:rsidR="00B52229" w:rsidRDefault="00DE26D5">
            <w:r>
              <w:rPr>
                <w:rFonts w:eastAsia="Arial"/>
                <w:sz w:val="22"/>
              </w:rPr>
              <w:t xml:space="preserve">Systematic use of assessment strategies and measurement practices to obtain and provide feedback on student learning growth, attainment and wellbeing capabilities </w:t>
            </w:r>
          </w:p>
        </w:tc>
        <w:tc>
          <w:tcPr>
            <w:tcW w:w="11060" w:type="dxa"/>
            <w:vMerge/>
            <w:shd w:val="clear" w:color="auto" w:fill="FFFFFF" w:themeFill="background1"/>
          </w:tcPr>
          <w:p w14:paraId="07F48DF9" w14:textId="77777777" w:rsidR="00DE26D5" w:rsidRPr="000D0919" w:rsidRDefault="00DE26D5" w:rsidP="009B10A5">
            <w:pPr>
              <w:pStyle w:val="ESBodyText"/>
              <w:spacing w:after="0"/>
              <w:rPr>
                <w:sz w:val="20"/>
                <w:szCs w:val="24"/>
                <w:lang w:val="en-AU"/>
              </w:rPr>
            </w:pPr>
          </w:p>
        </w:tc>
      </w:tr>
      <w:tr w:rsidR="00B52229" w14:paraId="597BF6D2" w14:textId="77777777" w:rsidTr="009B10A5">
        <w:trPr>
          <w:trHeight w:val="15"/>
        </w:trPr>
        <w:tc>
          <w:tcPr>
            <w:tcW w:w="4055" w:type="dxa"/>
            <w:shd w:val="clear" w:color="auto" w:fill="F8CDDB"/>
          </w:tcPr>
          <w:p w14:paraId="699E2F54"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1.b</w:t>
            </w:r>
          </w:p>
          <w:p w14:paraId="748A872C" w14:textId="77777777" w:rsidR="00B52229" w:rsidRDefault="00DE26D5">
            <w:r>
              <w:rPr>
                <w:rFonts w:eastAsia="Arial"/>
                <w:sz w:val="22"/>
              </w:rPr>
              <w:t xml:space="preserve">Activation of student voice and agency, including in leadership and learning, to strengthen students’ participation and engagement in school </w:t>
            </w:r>
          </w:p>
        </w:tc>
        <w:tc>
          <w:tcPr>
            <w:tcW w:w="11060" w:type="dxa"/>
            <w:vMerge/>
            <w:shd w:val="clear" w:color="auto" w:fill="FFFFFF" w:themeFill="background1"/>
          </w:tcPr>
          <w:p w14:paraId="0170A524" w14:textId="77777777" w:rsidR="00DE26D5" w:rsidRPr="000D0919" w:rsidRDefault="00DE26D5" w:rsidP="009B10A5">
            <w:pPr>
              <w:pStyle w:val="ESBodyText"/>
              <w:spacing w:after="0"/>
              <w:rPr>
                <w:sz w:val="20"/>
                <w:szCs w:val="24"/>
                <w:lang w:val="en-AU"/>
              </w:rPr>
            </w:pPr>
          </w:p>
        </w:tc>
      </w:tr>
      <w:tr w:rsidR="00B52229" w14:paraId="4E3334A6" w14:textId="77777777" w:rsidTr="009B10A5">
        <w:trPr>
          <w:trHeight w:val="15"/>
        </w:trPr>
        <w:tc>
          <w:tcPr>
            <w:tcW w:w="4055" w:type="dxa"/>
            <w:shd w:val="clear" w:color="auto" w:fill="D2ACD0"/>
          </w:tcPr>
          <w:p w14:paraId="03B8BE98"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1.b</w:t>
            </w:r>
          </w:p>
          <w:p w14:paraId="6174862A" w14:textId="77777777" w:rsidR="00B52229" w:rsidRDefault="00DE26D5">
            <w:r>
              <w:rPr>
                <w:rFonts w:eastAsia="Arial"/>
                <w:sz w:val="22"/>
              </w:rPr>
              <w:t xml:space="preserve">Responsive, tiered and contextualised approaches and strong relationships to support student learning, wellbeing and inclusion </w:t>
            </w:r>
          </w:p>
        </w:tc>
        <w:tc>
          <w:tcPr>
            <w:tcW w:w="11060" w:type="dxa"/>
            <w:vMerge/>
            <w:shd w:val="clear" w:color="auto" w:fill="FFFFFF" w:themeFill="background1"/>
          </w:tcPr>
          <w:p w14:paraId="4E4BD4E5" w14:textId="77777777" w:rsidR="00DE26D5" w:rsidRPr="000D0919" w:rsidRDefault="00DE26D5" w:rsidP="009B10A5">
            <w:pPr>
              <w:pStyle w:val="ESBodyText"/>
              <w:spacing w:after="0"/>
              <w:rPr>
                <w:sz w:val="20"/>
                <w:szCs w:val="24"/>
                <w:lang w:val="en-AU"/>
              </w:rPr>
            </w:pPr>
          </w:p>
        </w:tc>
      </w:tr>
      <w:tr w:rsidR="00B52229" w14:paraId="262904E8" w14:textId="77777777" w:rsidTr="009B10A5">
        <w:trPr>
          <w:trHeight w:val="15"/>
        </w:trPr>
        <w:tc>
          <w:tcPr>
            <w:tcW w:w="4055" w:type="dxa"/>
            <w:shd w:val="clear" w:color="auto" w:fill="FFD062"/>
          </w:tcPr>
          <w:p w14:paraId="1D77ADE2"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1.c</w:t>
            </w:r>
          </w:p>
          <w:p w14:paraId="135667F5" w14:textId="77777777" w:rsidR="00B52229" w:rsidRDefault="00DE26D5">
            <w:r>
              <w:rPr>
                <w:rFonts w:eastAsia="Arial"/>
                <w:sz w:val="22"/>
              </w:rPr>
              <w:t xml:space="preserve">The strategic direction and deployment of resources to create and reflect shared goals and values; high </w:t>
            </w:r>
            <w:r>
              <w:rPr>
                <w:rFonts w:eastAsia="Arial"/>
                <w:sz w:val="22"/>
              </w:rPr>
              <w:lastRenderedPageBreak/>
              <w:t xml:space="preserve">expectations; and a positive, safe and orderly learning environment </w:t>
            </w:r>
          </w:p>
        </w:tc>
        <w:tc>
          <w:tcPr>
            <w:tcW w:w="11060" w:type="dxa"/>
            <w:vMerge w:val="restart"/>
            <w:shd w:val="clear" w:color="auto" w:fill="FFFFFF" w:themeFill="background1"/>
          </w:tcPr>
          <w:p w14:paraId="74DEE5F6" w14:textId="77777777" w:rsidR="00DE26D5" w:rsidRPr="000D0919" w:rsidRDefault="00DE26D5" w:rsidP="009B10A5">
            <w:pPr>
              <w:pStyle w:val="ESBodyText"/>
              <w:spacing w:after="0"/>
              <w:rPr>
                <w:sz w:val="20"/>
                <w:szCs w:val="24"/>
                <w:lang w:val="en-AU"/>
              </w:rPr>
            </w:pPr>
            <w:r>
              <w:rPr>
                <w:rFonts w:eastAsia="Arial"/>
                <w:sz w:val="22"/>
              </w:rPr>
              <w:lastRenderedPageBreak/>
              <w:t>Fully develop and embed the school’s approach to continuous improvement.</w:t>
            </w:r>
          </w:p>
        </w:tc>
      </w:tr>
      <w:tr w:rsidR="00B52229" w14:paraId="47820BB3" w14:textId="77777777" w:rsidTr="009B10A5">
        <w:trPr>
          <w:trHeight w:val="15"/>
        </w:trPr>
        <w:tc>
          <w:tcPr>
            <w:tcW w:w="4055" w:type="dxa"/>
            <w:shd w:val="clear" w:color="auto" w:fill="58BFBD"/>
          </w:tcPr>
          <w:p w14:paraId="0EADF98C"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1.c</w:t>
            </w:r>
          </w:p>
          <w:p w14:paraId="434B2B5A" w14:textId="77777777" w:rsidR="00B52229" w:rsidRDefault="00DE26D5">
            <w:r>
              <w:rPr>
                <w:rFonts w:eastAsia="Arial"/>
                <w:sz w:val="22"/>
              </w:rPr>
              <w:t xml:space="preserve">Documented teaching and learning program based on the Victorian Curriculum and senior secondary pathways, incorporating extra-curricula programs </w:t>
            </w:r>
          </w:p>
        </w:tc>
        <w:tc>
          <w:tcPr>
            <w:tcW w:w="11060" w:type="dxa"/>
            <w:vMerge/>
            <w:shd w:val="clear" w:color="auto" w:fill="FFFFFF" w:themeFill="background1"/>
          </w:tcPr>
          <w:p w14:paraId="35CAFE14" w14:textId="77777777" w:rsidR="00DE26D5" w:rsidRPr="000D0919" w:rsidRDefault="00DE26D5" w:rsidP="009B10A5">
            <w:pPr>
              <w:pStyle w:val="ESBodyText"/>
              <w:spacing w:after="0"/>
              <w:rPr>
                <w:sz w:val="20"/>
                <w:szCs w:val="24"/>
                <w:lang w:val="en-AU"/>
              </w:rPr>
            </w:pPr>
          </w:p>
        </w:tc>
      </w:tr>
      <w:tr w:rsidR="00B52229" w14:paraId="2039AC2C" w14:textId="77777777" w:rsidTr="009B10A5">
        <w:trPr>
          <w:trHeight w:val="15"/>
        </w:trPr>
        <w:tc>
          <w:tcPr>
            <w:tcW w:w="4055" w:type="dxa"/>
            <w:shd w:val="clear" w:color="auto" w:fill="D2ACD0"/>
          </w:tcPr>
          <w:p w14:paraId="6307A1F9"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1.c</w:t>
            </w:r>
          </w:p>
          <w:p w14:paraId="36DDC664" w14:textId="77777777" w:rsidR="00B52229" w:rsidRDefault="00DE26D5">
            <w:r>
              <w:rPr>
                <w:rFonts w:eastAsia="Arial"/>
                <w:sz w:val="22"/>
              </w:rPr>
              <w:t xml:space="preserve">Responsive, tiered and contextualised approaches and strong relationships to support student learning, wellbeing and inclusion </w:t>
            </w:r>
          </w:p>
        </w:tc>
        <w:tc>
          <w:tcPr>
            <w:tcW w:w="11060" w:type="dxa"/>
            <w:vMerge/>
            <w:shd w:val="clear" w:color="auto" w:fill="FFFFFF" w:themeFill="background1"/>
          </w:tcPr>
          <w:p w14:paraId="7510CA9C" w14:textId="77777777" w:rsidR="00DE26D5" w:rsidRPr="000D0919" w:rsidRDefault="00DE26D5" w:rsidP="009B10A5">
            <w:pPr>
              <w:pStyle w:val="ESBodyText"/>
              <w:spacing w:after="0"/>
              <w:rPr>
                <w:sz w:val="20"/>
                <w:szCs w:val="24"/>
                <w:lang w:val="en-AU"/>
              </w:rPr>
            </w:pPr>
          </w:p>
        </w:tc>
      </w:tr>
      <w:tr w:rsidR="00B52229" w14:paraId="4EDA1C89" w14:textId="77777777" w:rsidTr="009B10A5">
        <w:trPr>
          <w:trHeight w:val="15"/>
        </w:trPr>
        <w:tc>
          <w:tcPr>
            <w:tcW w:w="4055" w:type="dxa"/>
            <w:shd w:val="clear" w:color="auto" w:fill="D9D9D9" w:themeFill="background1" w:themeFillShade="D9"/>
          </w:tcPr>
          <w:p w14:paraId="5F8EE43B" w14:textId="77777777" w:rsidR="00DE26D5" w:rsidRPr="000D0919" w:rsidRDefault="00DE26D5" w:rsidP="009B10A5">
            <w:pPr>
              <w:pStyle w:val="Heading3"/>
              <w:spacing w:before="0" w:after="0"/>
              <w:rPr>
                <w:sz w:val="24"/>
                <w:szCs w:val="24"/>
                <w:lang w:val="en-AU"/>
              </w:rPr>
            </w:pPr>
            <w:r w:rsidRPr="000D0919">
              <w:rPr>
                <w:rFonts w:eastAsia="Arial"/>
                <w:sz w:val="24"/>
                <w:szCs w:val="24"/>
                <w:lang w:val="en-AU"/>
              </w:rPr>
              <w:t>Goal 2</w:t>
            </w:r>
          </w:p>
        </w:tc>
        <w:tc>
          <w:tcPr>
            <w:tcW w:w="11060" w:type="dxa"/>
            <w:shd w:val="clear" w:color="auto" w:fill="FFFFFF" w:themeFill="background1"/>
          </w:tcPr>
          <w:p w14:paraId="07D699E2" w14:textId="77777777" w:rsidR="00DE26D5" w:rsidRPr="000D0919" w:rsidRDefault="00DE26D5" w:rsidP="009B10A5">
            <w:pPr>
              <w:pStyle w:val="ESBodyText"/>
              <w:spacing w:after="0"/>
              <w:rPr>
                <w:rFonts w:eastAsia="Arial"/>
                <w:sz w:val="22"/>
                <w:szCs w:val="24"/>
                <w:lang w:val="en-AU"/>
              </w:rPr>
            </w:pPr>
            <w:r w:rsidRPr="000D0919">
              <w:rPr>
                <w:rFonts w:eastAsia="Arial"/>
                <w:sz w:val="22"/>
                <w:szCs w:val="24"/>
              </w:rPr>
              <w:t>Improve student wellbeing and inclusion.</w:t>
            </w:r>
          </w:p>
        </w:tc>
      </w:tr>
      <w:tr w:rsidR="00B52229" w14:paraId="6A206D20" w14:textId="77777777" w:rsidTr="009B10A5">
        <w:trPr>
          <w:trHeight w:val="15"/>
        </w:trPr>
        <w:tc>
          <w:tcPr>
            <w:tcW w:w="4055" w:type="dxa"/>
            <w:shd w:val="clear" w:color="auto" w:fill="D9D9D9" w:themeFill="background1" w:themeFillShade="D9"/>
          </w:tcPr>
          <w:p w14:paraId="20859EC5" w14:textId="77777777" w:rsidR="00DE26D5" w:rsidRPr="000D0919" w:rsidRDefault="00DE26D5" w:rsidP="009B10A5">
            <w:pPr>
              <w:pStyle w:val="Heading3"/>
              <w:spacing w:before="0" w:after="0"/>
              <w:rPr>
                <w:szCs w:val="20"/>
                <w:lang w:val="en-AU"/>
              </w:rPr>
            </w:pPr>
            <w:r w:rsidRPr="000D0919">
              <w:rPr>
                <w:rFonts w:eastAsia="Arial"/>
                <w:sz w:val="22"/>
                <w:szCs w:val="20"/>
                <w:lang w:val="en-AU"/>
              </w:rPr>
              <w:t>Target 2.1</w:t>
            </w:r>
          </w:p>
        </w:tc>
        <w:tc>
          <w:tcPr>
            <w:tcW w:w="11060" w:type="dxa"/>
            <w:shd w:val="clear" w:color="auto" w:fill="FFFFFF" w:themeFill="background1"/>
          </w:tcPr>
          <w:p w14:paraId="4128ADBA" w14:textId="77777777" w:rsidR="00B52229" w:rsidRDefault="00DE26D5">
            <w:pPr>
              <w:rPr>
                <w:rFonts w:eastAsia="Arial"/>
                <w:sz w:val="22"/>
                <w:szCs w:val="22"/>
              </w:rPr>
            </w:pPr>
            <w:r>
              <w:rPr>
                <w:rFonts w:eastAsia="Arial"/>
                <w:sz w:val="22"/>
              </w:rPr>
              <w:t>Student Attitude to School Survey (AtoSS)</w:t>
            </w:r>
          </w:p>
          <w:p w14:paraId="509DA152" w14:textId="77777777" w:rsidR="00B52229" w:rsidRDefault="00DE26D5">
            <w:pPr>
              <w:rPr>
                <w:rFonts w:eastAsia="Arial"/>
                <w:sz w:val="22"/>
                <w:szCs w:val="22"/>
              </w:rPr>
            </w:pPr>
            <w:r>
              <w:rPr>
                <w:rFonts w:eastAsia="Arial"/>
                <w:sz w:val="22"/>
              </w:rPr>
              <w:t>By 2027, increase or maintain the percentage positive endorsement for the factors:</w:t>
            </w:r>
          </w:p>
          <w:p w14:paraId="4A429E15" w14:textId="77777777" w:rsidR="00B52229" w:rsidRDefault="00DE26D5">
            <w:pPr>
              <w:numPr>
                <w:ilvl w:val="0"/>
                <w:numId w:val="22"/>
              </w:numPr>
              <w:ind w:hanging="201"/>
              <w:rPr>
                <w:rFonts w:eastAsia="Arial"/>
                <w:sz w:val="22"/>
                <w:szCs w:val="22"/>
              </w:rPr>
            </w:pPr>
            <w:r>
              <w:rPr>
                <w:rFonts w:eastAsia="Arial"/>
                <w:sz w:val="22"/>
              </w:rPr>
              <w:t>Respect for diversity from 75% (2023) to 80%</w:t>
            </w:r>
          </w:p>
          <w:p w14:paraId="78B7568E" w14:textId="77777777" w:rsidR="00B52229" w:rsidRDefault="00DE26D5">
            <w:pPr>
              <w:numPr>
                <w:ilvl w:val="0"/>
                <w:numId w:val="22"/>
              </w:numPr>
              <w:ind w:hanging="201"/>
              <w:rPr>
                <w:rFonts w:eastAsia="Arial"/>
                <w:sz w:val="22"/>
                <w:szCs w:val="22"/>
              </w:rPr>
            </w:pPr>
            <w:r>
              <w:rPr>
                <w:rFonts w:eastAsia="Arial"/>
                <w:sz w:val="22"/>
              </w:rPr>
              <w:t>Managing bullying from 66% (2023) to 75%</w:t>
            </w:r>
          </w:p>
          <w:p w14:paraId="2C807801" w14:textId="77777777" w:rsidR="00B52229" w:rsidRDefault="00DE26D5">
            <w:pPr>
              <w:numPr>
                <w:ilvl w:val="0"/>
                <w:numId w:val="22"/>
              </w:numPr>
              <w:ind w:hanging="201"/>
              <w:rPr>
                <w:rFonts w:eastAsia="Arial"/>
                <w:sz w:val="22"/>
                <w:szCs w:val="22"/>
              </w:rPr>
            </w:pPr>
            <w:r>
              <w:rPr>
                <w:rFonts w:eastAsia="Arial"/>
                <w:sz w:val="22"/>
              </w:rPr>
              <w:t>Teacher concern from 75% (2023) to 80%.</w:t>
            </w:r>
          </w:p>
          <w:p w14:paraId="57887FED" w14:textId="77777777" w:rsidR="00B52229" w:rsidRDefault="00DE26D5">
            <w:pPr>
              <w:numPr>
                <w:ilvl w:val="0"/>
                <w:numId w:val="22"/>
              </w:numPr>
              <w:ind w:hanging="201"/>
              <w:rPr>
                <w:rFonts w:eastAsia="Arial"/>
                <w:sz w:val="22"/>
                <w:szCs w:val="22"/>
              </w:rPr>
            </w:pPr>
            <w:r>
              <w:rPr>
                <w:rFonts w:eastAsia="Arial"/>
                <w:sz w:val="22"/>
              </w:rPr>
              <w:t>Sense of inclusion at or above 91% (2023).</w:t>
            </w:r>
          </w:p>
          <w:p w14:paraId="2AA07E77" w14:textId="77777777" w:rsidR="00B52229" w:rsidRDefault="00B52229">
            <w:pPr>
              <w:rPr>
                <w:rFonts w:eastAsia="Arial"/>
                <w:sz w:val="22"/>
              </w:rPr>
            </w:pPr>
          </w:p>
        </w:tc>
      </w:tr>
      <w:tr w:rsidR="00B52229" w14:paraId="421E9481" w14:textId="77777777" w:rsidTr="009B10A5">
        <w:trPr>
          <w:trHeight w:val="15"/>
        </w:trPr>
        <w:tc>
          <w:tcPr>
            <w:tcW w:w="4055" w:type="dxa"/>
            <w:shd w:val="clear" w:color="auto" w:fill="D9D9D9" w:themeFill="background1" w:themeFillShade="D9"/>
          </w:tcPr>
          <w:p w14:paraId="790752EB" w14:textId="77777777" w:rsidR="00DE26D5" w:rsidRPr="000D0919" w:rsidRDefault="00DE26D5" w:rsidP="009B10A5">
            <w:pPr>
              <w:pStyle w:val="Heading3"/>
              <w:spacing w:before="0" w:after="0"/>
              <w:rPr>
                <w:szCs w:val="20"/>
                <w:lang w:val="en-AU"/>
              </w:rPr>
            </w:pPr>
            <w:r w:rsidRPr="000D0919">
              <w:rPr>
                <w:rFonts w:eastAsia="Arial"/>
                <w:sz w:val="22"/>
                <w:szCs w:val="20"/>
                <w:lang w:val="en-AU"/>
              </w:rPr>
              <w:t>Target 2.2</w:t>
            </w:r>
          </w:p>
        </w:tc>
        <w:tc>
          <w:tcPr>
            <w:tcW w:w="11060" w:type="dxa"/>
            <w:shd w:val="clear" w:color="auto" w:fill="FFFFFF" w:themeFill="background1"/>
          </w:tcPr>
          <w:p w14:paraId="2904E999" w14:textId="77777777" w:rsidR="00B52229" w:rsidRDefault="00DE26D5">
            <w:pPr>
              <w:rPr>
                <w:rFonts w:eastAsia="Arial"/>
                <w:sz w:val="22"/>
                <w:szCs w:val="22"/>
              </w:rPr>
            </w:pPr>
            <w:r>
              <w:rPr>
                <w:rFonts w:eastAsia="Arial"/>
                <w:sz w:val="22"/>
              </w:rPr>
              <w:t>Parent Opinion Survey (POS)</w:t>
            </w:r>
          </w:p>
          <w:p w14:paraId="3C825F89" w14:textId="77777777" w:rsidR="00B52229" w:rsidRDefault="00DE26D5">
            <w:pPr>
              <w:rPr>
                <w:rFonts w:eastAsia="Arial"/>
                <w:sz w:val="22"/>
                <w:szCs w:val="22"/>
              </w:rPr>
            </w:pPr>
            <w:r>
              <w:rPr>
                <w:rFonts w:eastAsia="Arial"/>
                <w:sz w:val="22"/>
              </w:rPr>
              <w:t>By 2027, increase the percentage positive endorsement for the factors:</w:t>
            </w:r>
          </w:p>
          <w:p w14:paraId="7097D326" w14:textId="77777777" w:rsidR="00B52229" w:rsidRDefault="00DE26D5">
            <w:pPr>
              <w:numPr>
                <w:ilvl w:val="0"/>
                <w:numId w:val="23"/>
              </w:numPr>
              <w:ind w:hanging="201"/>
              <w:rPr>
                <w:rFonts w:eastAsia="Arial"/>
                <w:sz w:val="22"/>
                <w:szCs w:val="22"/>
              </w:rPr>
            </w:pPr>
            <w:r>
              <w:rPr>
                <w:rFonts w:eastAsia="Arial"/>
                <w:sz w:val="22"/>
              </w:rPr>
              <w:t>Promoting positive behaviour from 49% (2023) to 65%</w:t>
            </w:r>
          </w:p>
          <w:p w14:paraId="0B8C447B" w14:textId="77777777" w:rsidR="00B52229" w:rsidRDefault="00DE26D5">
            <w:pPr>
              <w:numPr>
                <w:ilvl w:val="0"/>
                <w:numId w:val="23"/>
              </w:numPr>
              <w:ind w:hanging="201"/>
              <w:rPr>
                <w:rFonts w:eastAsia="Arial"/>
                <w:sz w:val="22"/>
                <w:szCs w:val="22"/>
              </w:rPr>
            </w:pPr>
            <w:r>
              <w:rPr>
                <w:rFonts w:eastAsia="Arial"/>
                <w:sz w:val="22"/>
              </w:rPr>
              <w:lastRenderedPageBreak/>
              <w:t>Respect for diversity from 55% (2023) to 70%</w:t>
            </w:r>
          </w:p>
          <w:p w14:paraId="1F2BD6E9" w14:textId="77777777" w:rsidR="00B52229" w:rsidRDefault="00DE26D5">
            <w:pPr>
              <w:numPr>
                <w:ilvl w:val="0"/>
                <w:numId w:val="23"/>
              </w:numPr>
              <w:ind w:hanging="201"/>
              <w:rPr>
                <w:rFonts w:eastAsia="Arial"/>
                <w:sz w:val="22"/>
                <w:szCs w:val="22"/>
              </w:rPr>
            </w:pPr>
            <w:r>
              <w:rPr>
                <w:rFonts w:eastAsia="Arial"/>
                <w:sz w:val="22"/>
              </w:rPr>
              <w:t>Not experiencing bullying from 47% (2023) to 60%</w:t>
            </w:r>
          </w:p>
          <w:p w14:paraId="6FE07345" w14:textId="77777777" w:rsidR="00B52229" w:rsidRDefault="00DE26D5">
            <w:pPr>
              <w:numPr>
                <w:ilvl w:val="0"/>
                <w:numId w:val="23"/>
              </w:numPr>
              <w:ind w:hanging="201"/>
              <w:rPr>
                <w:rFonts w:eastAsia="Arial"/>
                <w:sz w:val="22"/>
                <w:szCs w:val="22"/>
              </w:rPr>
            </w:pPr>
            <w:r>
              <w:rPr>
                <w:rFonts w:eastAsia="Arial"/>
                <w:sz w:val="22"/>
              </w:rPr>
              <w:t>Managing bullying from 44% (2023) to 60%.</w:t>
            </w:r>
          </w:p>
          <w:p w14:paraId="10B31AFA" w14:textId="77777777" w:rsidR="00B52229" w:rsidRDefault="00B52229">
            <w:pPr>
              <w:rPr>
                <w:rFonts w:eastAsia="Arial"/>
                <w:sz w:val="22"/>
              </w:rPr>
            </w:pPr>
          </w:p>
        </w:tc>
      </w:tr>
      <w:tr w:rsidR="00B52229" w14:paraId="2C974918" w14:textId="77777777" w:rsidTr="009B10A5">
        <w:trPr>
          <w:trHeight w:val="15"/>
        </w:trPr>
        <w:tc>
          <w:tcPr>
            <w:tcW w:w="4055" w:type="dxa"/>
            <w:shd w:val="clear" w:color="auto" w:fill="D9D9D9" w:themeFill="background1" w:themeFillShade="D9"/>
          </w:tcPr>
          <w:p w14:paraId="2A33EEBC" w14:textId="77777777" w:rsidR="00DE26D5" w:rsidRPr="000D0919" w:rsidRDefault="00DE26D5" w:rsidP="009B10A5">
            <w:pPr>
              <w:pStyle w:val="Heading3"/>
              <w:spacing w:before="0" w:after="0"/>
              <w:rPr>
                <w:szCs w:val="20"/>
                <w:lang w:val="en-AU"/>
              </w:rPr>
            </w:pPr>
            <w:r w:rsidRPr="000D0919">
              <w:rPr>
                <w:rFonts w:eastAsia="Arial"/>
                <w:sz w:val="22"/>
                <w:szCs w:val="20"/>
                <w:lang w:val="en-AU"/>
              </w:rPr>
              <w:lastRenderedPageBreak/>
              <w:t>Target 2.3</w:t>
            </w:r>
          </w:p>
        </w:tc>
        <w:tc>
          <w:tcPr>
            <w:tcW w:w="11060" w:type="dxa"/>
            <w:shd w:val="clear" w:color="auto" w:fill="FFFFFF" w:themeFill="background1"/>
          </w:tcPr>
          <w:p w14:paraId="255A5BEB" w14:textId="77777777" w:rsidR="00B52229" w:rsidRDefault="00DE26D5">
            <w:pPr>
              <w:rPr>
                <w:rFonts w:eastAsia="Arial"/>
                <w:sz w:val="22"/>
                <w:szCs w:val="22"/>
              </w:rPr>
            </w:pPr>
            <w:r>
              <w:rPr>
                <w:rFonts w:eastAsia="Arial"/>
                <w:sz w:val="22"/>
              </w:rPr>
              <w:t>School Staff Survey (SSS)</w:t>
            </w:r>
          </w:p>
          <w:p w14:paraId="16851400" w14:textId="77777777" w:rsidR="00B52229" w:rsidRDefault="00DE26D5">
            <w:pPr>
              <w:rPr>
                <w:rFonts w:eastAsia="Arial"/>
                <w:sz w:val="22"/>
                <w:szCs w:val="22"/>
              </w:rPr>
            </w:pPr>
            <w:r>
              <w:rPr>
                <w:rFonts w:eastAsia="Arial"/>
                <w:sz w:val="22"/>
              </w:rPr>
              <w:t>By 2027, increase the percentage positive endorsement for the factor Support growth and learning of whole student from 65% (2023) to 80%.</w:t>
            </w:r>
          </w:p>
          <w:p w14:paraId="0A5CFE5F" w14:textId="77777777" w:rsidR="00B52229" w:rsidRDefault="00B52229">
            <w:pPr>
              <w:rPr>
                <w:rFonts w:eastAsia="Arial"/>
                <w:sz w:val="22"/>
              </w:rPr>
            </w:pPr>
          </w:p>
        </w:tc>
      </w:tr>
      <w:tr w:rsidR="00B52229" w14:paraId="6ED6B457" w14:textId="77777777" w:rsidTr="009B10A5">
        <w:trPr>
          <w:trHeight w:val="15"/>
        </w:trPr>
        <w:tc>
          <w:tcPr>
            <w:tcW w:w="4055" w:type="dxa"/>
            <w:shd w:val="clear" w:color="auto" w:fill="FFD062"/>
          </w:tcPr>
          <w:p w14:paraId="42DBFB9B"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2.a</w:t>
            </w:r>
          </w:p>
          <w:p w14:paraId="0C5033A4" w14:textId="77777777" w:rsidR="00B52229" w:rsidRDefault="00DE26D5">
            <w:r>
              <w:rPr>
                <w:rFonts w:eastAsia="Arial"/>
                <w:sz w:val="22"/>
              </w:rPr>
              <w:t xml:space="preserve">The strategic direction and deployment of resources to create and reflect shared goals and values; high expectations; and a positive, safe and orderly learning environment </w:t>
            </w:r>
          </w:p>
        </w:tc>
        <w:tc>
          <w:tcPr>
            <w:tcW w:w="11060" w:type="dxa"/>
            <w:vMerge w:val="restart"/>
            <w:shd w:val="clear" w:color="auto" w:fill="FFFFFF" w:themeFill="background1"/>
          </w:tcPr>
          <w:p w14:paraId="7BD9D53E" w14:textId="77777777" w:rsidR="00DE26D5" w:rsidRPr="000D0919" w:rsidRDefault="00DE26D5" w:rsidP="009B10A5">
            <w:pPr>
              <w:pStyle w:val="ESBodyText"/>
              <w:spacing w:after="0"/>
              <w:rPr>
                <w:sz w:val="20"/>
                <w:szCs w:val="24"/>
                <w:lang w:val="en-AU"/>
              </w:rPr>
            </w:pPr>
            <w:r>
              <w:rPr>
                <w:rFonts w:eastAsia="Arial"/>
                <w:sz w:val="22"/>
              </w:rPr>
              <w:t>Further develop and embed a whole school tiered approach to wellbeing and inclusion that reflects High Impact Wellbeing Strategies (HIWS).</w:t>
            </w:r>
          </w:p>
        </w:tc>
      </w:tr>
      <w:tr w:rsidR="00B52229" w14:paraId="300E2148" w14:textId="77777777" w:rsidTr="009B10A5">
        <w:trPr>
          <w:trHeight w:val="15"/>
        </w:trPr>
        <w:tc>
          <w:tcPr>
            <w:tcW w:w="4055" w:type="dxa"/>
            <w:shd w:val="clear" w:color="auto" w:fill="57B5E7"/>
          </w:tcPr>
          <w:p w14:paraId="3DD16185"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2.a</w:t>
            </w:r>
          </w:p>
          <w:p w14:paraId="24970528" w14:textId="77777777" w:rsidR="00B52229" w:rsidRDefault="00DE26D5">
            <w:r>
              <w:rPr>
                <w:rFonts w:eastAsia="Arial"/>
                <w:sz w:val="22"/>
              </w:rPr>
              <w:t xml:space="preserve">Systematic use of assessment strategies and measurement practices to obtain and provide feedback on student learning growth, attainment and wellbeing capabilities </w:t>
            </w:r>
          </w:p>
        </w:tc>
        <w:tc>
          <w:tcPr>
            <w:tcW w:w="11060" w:type="dxa"/>
            <w:vMerge/>
            <w:shd w:val="clear" w:color="auto" w:fill="FFFFFF" w:themeFill="background1"/>
          </w:tcPr>
          <w:p w14:paraId="50ADA134" w14:textId="77777777" w:rsidR="00DE26D5" w:rsidRPr="000D0919" w:rsidRDefault="00DE26D5" w:rsidP="009B10A5">
            <w:pPr>
              <w:pStyle w:val="ESBodyText"/>
              <w:spacing w:after="0"/>
              <w:rPr>
                <w:sz w:val="20"/>
                <w:szCs w:val="24"/>
                <w:lang w:val="en-AU"/>
              </w:rPr>
            </w:pPr>
          </w:p>
        </w:tc>
      </w:tr>
      <w:tr w:rsidR="00B52229" w14:paraId="008B0928" w14:textId="77777777" w:rsidTr="009B10A5">
        <w:trPr>
          <w:trHeight w:val="15"/>
        </w:trPr>
        <w:tc>
          <w:tcPr>
            <w:tcW w:w="4055" w:type="dxa"/>
            <w:shd w:val="clear" w:color="auto" w:fill="F8CDDB"/>
          </w:tcPr>
          <w:p w14:paraId="291F9562"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2.a</w:t>
            </w:r>
          </w:p>
          <w:p w14:paraId="3BB29C5B" w14:textId="77777777" w:rsidR="00B52229" w:rsidRDefault="00DE26D5">
            <w:r>
              <w:rPr>
                <w:rFonts w:eastAsia="Arial"/>
                <w:sz w:val="22"/>
              </w:rPr>
              <w:t xml:space="preserve">Activation of student voice and agency, including in leadership and learning, to strengthen students’ participation and engagement in school </w:t>
            </w:r>
          </w:p>
        </w:tc>
        <w:tc>
          <w:tcPr>
            <w:tcW w:w="11060" w:type="dxa"/>
            <w:vMerge/>
            <w:shd w:val="clear" w:color="auto" w:fill="FFFFFF" w:themeFill="background1"/>
          </w:tcPr>
          <w:p w14:paraId="4E251B09" w14:textId="77777777" w:rsidR="00DE26D5" w:rsidRPr="000D0919" w:rsidRDefault="00DE26D5" w:rsidP="009B10A5">
            <w:pPr>
              <w:pStyle w:val="ESBodyText"/>
              <w:spacing w:after="0"/>
              <w:rPr>
                <w:sz w:val="20"/>
                <w:szCs w:val="24"/>
                <w:lang w:val="en-AU"/>
              </w:rPr>
            </w:pPr>
          </w:p>
        </w:tc>
      </w:tr>
      <w:tr w:rsidR="00B52229" w14:paraId="61F6EC32" w14:textId="77777777" w:rsidTr="009B10A5">
        <w:trPr>
          <w:trHeight w:val="15"/>
        </w:trPr>
        <w:tc>
          <w:tcPr>
            <w:tcW w:w="4055" w:type="dxa"/>
            <w:shd w:val="clear" w:color="auto" w:fill="D2ACD0"/>
          </w:tcPr>
          <w:p w14:paraId="70EAF1AF"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2.a</w:t>
            </w:r>
          </w:p>
          <w:p w14:paraId="0046C296" w14:textId="77777777" w:rsidR="00B52229" w:rsidRDefault="00DE26D5">
            <w:r>
              <w:rPr>
                <w:rFonts w:eastAsia="Arial"/>
                <w:sz w:val="22"/>
              </w:rPr>
              <w:lastRenderedPageBreak/>
              <w:t xml:space="preserve">Responsive, tiered and contextualised approaches and strong relationships to support student learning, wellbeing and inclusion </w:t>
            </w:r>
          </w:p>
        </w:tc>
        <w:tc>
          <w:tcPr>
            <w:tcW w:w="11060" w:type="dxa"/>
            <w:vMerge/>
            <w:shd w:val="clear" w:color="auto" w:fill="FFFFFF" w:themeFill="background1"/>
          </w:tcPr>
          <w:p w14:paraId="35A3A4D2" w14:textId="77777777" w:rsidR="00DE26D5" w:rsidRPr="000D0919" w:rsidRDefault="00DE26D5" w:rsidP="009B10A5">
            <w:pPr>
              <w:pStyle w:val="ESBodyText"/>
              <w:spacing w:after="0"/>
              <w:rPr>
                <w:sz w:val="20"/>
                <w:szCs w:val="24"/>
                <w:lang w:val="en-AU"/>
              </w:rPr>
            </w:pPr>
          </w:p>
        </w:tc>
      </w:tr>
      <w:tr w:rsidR="00B52229" w14:paraId="1CF14DAE" w14:textId="77777777" w:rsidTr="009B10A5">
        <w:trPr>
          <w:trHeight w:val="15"/>
        </w:trPr>
        <w:tc>
          <w:tcPr>
            <w:tcW w:w="4055" w:type="dxa"/>
            <w:shd w:val="clear" w:color="auto" w:fill="D9D9D9" w:themeFill="background1" w:themeFillShade="D9"/>
          </w:tcPr>
          <w:p w14:paraId="58D03592" w14:textId="77777777" w:rsidR="00DE26D5" w:rsidRPr="000D0919" w:rsidRDefault="00DE26D5" w:rsidP="009B10A5">
            <w:pPr>
              <w:pStyle w:val="Heading3"/>
              <w:spacing w:before="0" w:after="0"/>
              <w:rPr>
                <w:sz w:val="24"/>
                <w:szCs w:val="24"/>
                <w:lang w:val="en-AU"/>
              </w:rPr>
            </w:pPr>
            <w:r w:rsidRPr="000D0919">
              <w:rPr>
                <w:rFonts w:eastAsia="Arial"/>
                <w:sz w:val="24"/>
                <w:szCs w:val="24"/>
                <w:lang w:val="en-AU"/>
              </w:rPr>
              <w:t>Goal 3</w:t>
            </w:r>
          </w:p>
        </w:tc>
        <w:tc>
          <w:tcPr>
            <w:tcW w:w="11060" w:type="dxa"/>
            <w:shd w:val="clear" w:color="auto" w:fill="FFFFFF" w:themeFill="background1"/>
          </w:tcPr>
          <w:p w14:paraId="46A40219" w14:textId="77777777" w:rsidR="00DE26D5" w:rsidRPr="000D0919" w:rsidRDefault="00DE26D5" w:rsidP="009B10A5">
            <w:pPr>
              <w:pStyle w:val="ESBodyText"/>
              <w:spacing w:after="0"/>
              <w:rPr>
                <w:rFonts w:eastAsia="Arial"/>
                <w:sz w:val="22"/>
                <w:szCs w:val="24"/>
                <w:lang w:val="en-AU"/>
              </w:rPr>
            </w:pPr>
            <w:r w:rsidRPr="000D0919">
              <w:rPr>
                <w:rFonts w:eastAsia="Arial"/>
                <w:sz w:val="22"/>
                <w:szCs w:val="24"/>
              </w:rPr>
              <w:t>Improve whole school engagement.</w:t>
            </w:r>
          </w:p>
        </w:tc>
      </w:tr>
      <w:tr w:rsidR="00B52229" w14:paraId="4C632814" w14:textId="77777777" w:rsidTr="009B10A5">
        <w:trPr>
          <w:trHeight w:val="15"/>
        </w:trPr>
        <w:tc>
          <w:tcPr>
            <w:tcW w:w="4055" w:type="dxa"/>
            <w:shd w:val="clear" w:color="auto" w:fill="D9D9D9" w:themeFill="background1" w:themeFillShade="D9"/>
          </w:tcPr>
          <w:p w14:paraId="703DC275" w14:textId="77777777" w:rsidR="00DE26D5" w:rsidRPr="000D0919" w:rsidRDefault="00DE26D5" w:rsidP="009B10A5">
            <w:pPr>
              <w:pStyle w:val="Heading3"/>
              <w:spacing w:before="0" w:after="0"/>
              <w:rPr>
                <w:szCs w:val="20"/>
                <w:lang w:val="en-AU"/>
              </w:rPr>
            </w:pPr>
            <w:r w:rsidRPr="000D0919">
              <w:rPr>
                <w:rFonts w:eastAsia="Arial"/>
                <w:sz w:val="22"/>
                <w:szCs w:val="20"/>
                <w:lang w:val="en-AU"/>
              </w:rPr>
              <w:t>Target 3.1</w:t>
            </w:r>
          </w:p>
        </w:tc>
        <w:tc>
          <w:tcPr>
            <w:tcW w:w="11060" w:type="dxa"/>
            <w:shd w:val="clear" w:color="auto" w:fill="FFFFFF" w:themeFill="background1"/>
          </w:tcPr>
          <w:p w14:paraId="0C59EFD4" w14:textId="77777777" w:rsidR="00B52229" w:rsidRDefault="00DE26D5">
            <w:pPr>
              <w:rPr>
                <w:rFonts w:eastAsia="Arial"/>
                <w:sz w:val="22"/>
                <w:szCs w:val="22"/>
              </w:rPr>
            </w:pPr>
            <w:r>
              <w:rPr>
                <w:rFonts w:eastAsia="Arial"/>
                <w:sz w:val="22"/>
              </w:rPr>
              <w:t>Attendance</w:t>
            </w:r>
          </w:p>
          <w:p w14:paraId="71524C17" w14:textId="77777777" w:rsidR="00B52229" w:rsidRDefault="00DE26D5">
            <w:pPr>
              <w:rPr>
                <w:rFonts w:eastAsia="Arial"/>
                <w:sz w:val="22"/>
                <w:szCs w:val="22"/>
              </w:rPr>
            </w:pPr>
            <w:r>
              <w:rPr>
                <w:rFonts w:eastAsia="Arial"/>
                <w:sz w:val="22"/>
              </w:rPr>
              <w:t>By 2027, increase the attendance rate of Foundation to Year 6 students from 88.2% (2022) to 90%.</w:t>
            </w:r>
          </w:p>
          <w:p w14:paraId="7D3DF168" w14:textId="77777777" w:rsidR="00B52229" w:rsidRDefault="00B52229">
            <w:pPr>
              <w:rPr>
                <w:rFonts w:eastAsia="Arial"/>
                <w:sz w:val="22"/>
              </w:rPr>
            </w:pPr>
          </w:p>
        </w:tc>
      </w:tr>
      <w:tr w:rsidR="00B52229" w14:paraId="4FDF3FD9" w14:textId="77777777" w:rsidTr="009B10A5">
        <w:trPr>
          <w:trHeight w:val="15"/>
        </w:trPr>
        <w:tc>
          <w:tcPr>
            <w:tcW w:w="4055" w:type="dxa"/>
            <w:shd w:val="clear" w:color="auto" w:fill="D9D9D9" w:themeFill="background1" w:themeFillShade="D9"/>
          </w:tcPr>
          <w:p w14:paraId="13056681" w14:textId="77777777" w:rsidR="00DE26D5" w:rsidRPr="000D0919" w:rsidRDefault="00DE26D5" w:rsidP="009B10A5">
            <w:pPr>
              <w:pStyle w:val="Heading3"/>
              <w:spacing w:before="0" w:after="0"/>
              <w:rPr>
                <w:szCs w:val="20"/>
                <w:lang w:val="en-AU"/>
              </w:rPr>
            </w:pPr>
            <w:r w:rsidRPr="000D0919">
              <w:rPr>
                <w:rFonts w:eastAsia="Arial"/>
                <w:sz w:val="22"/>
                <w:szCs w:val="20"/>
                <w:lang w:val="en-AU"/>
              </w:rPr>
              <w:t>Target 3.2</w:t>
            </w:r>
          </w:p>
        </w:tc>
        <w:tc>
          <w:tcPr>
            <w:tcW w:w="11060" w:type="dxa"/>
            <w:shd w:val="clear" w:color="auto" w:fill="FFFFFF" w:themeFill="background1"/>
          </w:tcPr>
          <w:p w14:paraId="513A112B" w14:textId="77777777" w:rsidR="00B52229" w:rsidRDefault="00DE26D5">
            <w:pPr>
              <w:rPr>
                <w:rFonts w:eastAsia="Arial"/>
                <w:sz w:val="22"/>
                <w:szCs w:val="22"/>
              </w:rPr>
            </w:pPr>
            <w:r>
              <w:rPr>
                <w:rFonts w:eastAsia="Arial"/>
                <w:sz w:val="22"/>
              </w:rPr>
              <w:t>Student Attitude to School Survey (AtoSS)</w:t>
            </w:r>
          </w:p>
          <w:p w14:paraId="3BB18234" w14:textId="77777777" w:rsidR="00B52229" w:rsidRDefault="00DE26D5">
            <w:pPr>
              <w:rPr>
                <w:rFonts w:eastAsia="Arial"/>
                <w:sz w:val="22"/>
                <w:szCs w:val="22"/>
              </w:rPr>
            </w:pPr>
            <w:r>
              <w:rPr>
                <w:rFonts w:eastAsia="Arial"/>
                <w:sz w:val="22"/>
              </w:rPr>
              <w:t>By 2027, increase or maintain the percentage positive endorsement for the factors:</w:t>
            </w:r>
          </w:p>
          <w:p w14:paraId="23DCC7BB" w14:textId="77777777" w:rsidR="00B52229" w:rsidRDefault="00DE26D5">
            <w:pPr>
              <w:numPr>
                <w:ilvl w:val="0"/>
                <w:numId w:val="24"/>
              </w:numPr>
              <w:ind w:hanging="201"/>
              <w:rPr>
                <w:rFonts w:eastAsia="Arial"/>
                <w:sz w:val="22"/>
                <w:szCs w:val="22"/>
              </w:rPr>
            </w:pPr>
            <w:r>
              <w:rPr>
                <w:rFonts w:eastAsia="Arial"/>
                <w:sz w:val="22"/>
              </w:rPr>
              <w:t>Sense of confidence from 81% (2023) to 85%</w:t>
            </w:r>
          </w:p>
          <w:p w14:paraId="67E7054E" w14:textId="77777777" w:rsidR="00B52229" w:rsidRDefault="00DE26D5">
            <w:pPr>
              <w:numPr>
                <w:ilvl w:val="0"/>
                <w:numId w:val="24"/>
              </w:numPr>
              <w:ind w:hanging="201"/>
              <w:rPr>
                <w:rFonts w:eastAsia="Arial"/>
                <w:sz w:val="22"/>
                <w:szCs w:val="22"/>
              </w:rPr>
            </w:pPr>
            <w:r>
              <w:rPr>
                <w:rFonts w:eastAsia="Arial"/>
                <w:sz w:val="22"/>
              </w:rPr>
              <w:t>Sense of connectedness from 73% (2023) to 80%</w:t>
            </w:r>
          </w:p>
          <w:p w14:paraId="24C38044" w14:textId="77777777" w:rsidR="00B52229" w:rsidRDefault="00DE26D5">
            <w:pPr>
              <w:numPr>
                <w:ilvl w:val="0"/>
                <w:numId w:val="24"/>
              </w:numPr>
              <w:ind w:hanging="201"/>
              <w:rPr>
                <w:rFonts w:eastAsia="Arial"/>
                <w:sz w:val="22"/>
                <w:szCs w:val="22"/>
              </w:rPr>
            </w:pPr>
            <w:r>
              <w:rPr>
                <w:rFonts w:eastAsia="Arial"/>
                <w:sz w:val="22"/>
              </w:rPr>
              <w:t>Student voice and agency from 74% (2023) to 78%</w:t>
            </w:r>
          </w:p>
          <w:p w14:paraId="7B1C7F00" w14:textId="77777777" w:rsidR="00B52229" w:rsidRDefault="00DE26D5">
            <w:pPr>
              <w:numPr>
                <w:ilvl w:val="0"/>
                <w:numId w:val="24"/>
              </w:numPr>
              <w:ind w:hanging="201"/>
              <w:rPr>
                <w:rFonts w:eastAsia="Arial"/>
                <w:sz w:val="22"/>
                <w:szCs w:val="22"/>
              </w:rPr>
            </w:pPr>
            <w:r>
              <w:rPr>
                <w:rFonts w:eastAsia="Arial"/>
                <w:sz w:val="22"/>
              </w:rPr>
              <w:t>Self-regulation and goal setting at or above 85% (2023).</w:t>
            </w:r>
          </w:p>
          <w:p w14:paraId="0F411C16" w14:textId="77777777" w:rsidR="00B52229" w:rsidRDefault="00B52229">
            <w:pPr>
              <w:rPr>
                <w:rFonts w:eastAsia="Arial"/>
                <w:sz w:val="22"/>
              </w:rPr>
            </w:pPr>
          </w:p>
        </w:tc>
      </w:tr>
      <w:tr w:rsidR="00B52229" w14:paraId="231A69A7" w14:textId="77777777" w:rsidTr="009B10A5">
        <w:trPr>
          <w:trHeight w:val="15"/>
        </w:trPr>
        <w:tc>
          <w:tcPr>
            <w:tcW w:w="4055" w:type="dxa"/>
            <w:shd w:val="clear" w:color="auto" w:fill="D9D9D9" w:themeFill="background1" w:themeFillShade="D9"/>
          </w:tcPr>
          <w:p w14:paraId="42A14917" w14:textId="77777777" w:rsidR="00DE26D5" w:rsidRPr="000D0919" w:rsidRDefault="00DE26D5" w:rsidP="009B10A5">
            <w:pPr>
              <w:pStyle w:val="Heading3"/>
              <w:spacing w:before="0" w:after="0"/>
              <w:rPr>
                <w:szCs w:val="20"/>
                <w:lang w:val="en-AU"/>
              </w:rPr>
            </w:pPr>
            <w:r w:rsidRPr="000D0919">
              <w:rPr>
                <w:rFonts w:eastAsia="Arial"/>
                <w:sz w:val="22"/>
                <w:szCs w:val="20"/>
                <w:lang w:val="en-AU"/>
              </w:rPr>
              <w:t>Target 3.3</w:t>
            </w:r>
          </w:p>
        </w:tc>
        <w:tc>
          <w:tcPr>
            <w:tcW w:w="11060" w:type="dxa"/>
            <w:shd w:val="clear" w:color="auto" w:fill="FFFFFF" w:themeFill="background1"/>
          </w:tcPr>
          <w:p w14:paraId="407DC85A" w14:textId="77777777" w:rsidR="00B52229" w:rsidRDefault="00DE26D5">
            <w:pPr>
              <w:rPr>
                <w:rFonts w:eastAsia="Arial"/>
                <w:sz w:val="22"/>
                <w:szCs w:val="22"/>
              </w:rPr>
            </w:pPr>
            <w:r>
              <w:rPr>
                <w:rFonts w:eastAsia="Arial"/>
                <w:sz w:val="22"/>
              </w:rPr>
              <w:t>Parent Opinion Survey (POS)</w:t>
            </w:r>
          </w:p>
          <w:p w14:paraId="347C0C19" w14:textId="77777777" w:rsidR="00B52229" w:rsidRDefault="00DE26D5">
            <w:pPr>
              <w:rPr>
                <w:rFonts w:eastAsia="Arial"/>
                <w:sz w:val="22"/>
                <w:szCs w:val="22"/>
              </w:rPr>
            </w:pPr>
            <w:r>
              <w:rPr>
                <w:rFonts w:eastAsia="Arial"/>
                <w:sz w:val="22"/>
              </w:rPr>
              <w:t>By 2027, increase the percentage positive endorsement for the module, Parent community engagement from 45% (2023) to 65%.</w:t>
            </w:r>
          </w:p>
          <w:p w14:paraId="15E8E809" w14:textId="77777777" w:rsidR="00B52229" w:rsidRDefault="00B52229">
            <w:pPr>
              <w:rPr>
                <w:rFonts w:eastAsia="Arial"/>
                <w:sz w:val="22"/>
              </w:rPr>
            </w:pPr>
          </w:p>
        </w:tc>
      </w:tr>
      <w:tr w:rsidR="00B52229" w14:paraId="55F43B9A" w14:textId="77777777" w:rsidTr="009B10A5">
        <w:trPr>
          <w:trHeight w:val="15"/>
        </w:trPr>
        <w:tc>
          <w:tcPr>
            <w:tcW w:w="4055" w:type="dxa"/>
            <w:shd w:val="clear" w:color="auto" w:fill="D9D9D9" w:themeFill="background1" w:themeFillShade="D9"/>
          </w:tcPr>
          <w:p w14:paraId="4753F0FA" w14:textId="77777777" w:rsidR="00DE26D5" w:rsidRPr="000D0919" w:rsidRDefault="00DE26D5" w:rsidP="009B10A5">
            <w:pPr>
              <w:pStyle w:val="Heading3"/>
              <w:spacing w:before="0" w:after="0"/>
              <w:rPr>
                <w:szCs w:val="20"/>
                <w:lang w:val="en-AU"/>
              </w:rPr>
            </w:pPr>
            <w:r w:rsidRPr="000D0919">
              <w:rPr>
                <w:rFonts w:eastAsia="Arial"/>
                <w:sz w:val="22"/>
                <w:szCs w:val="20"/>
                <w:lang w:val="en-AU"/>
              </w:rPr>
              <w:t>Target 3.4</w:t>
            </w:r>
          </w:p>
        </w:tc>
        <w:tc>
          <w:tcPr>
            <w:tcW w:w="11060" w:type="dxa"/>
            <w:shd w:val="clear" w:color="auto" w:fill="FFFFFF" w:themeFill="background1"/>
          </w:tcPr>
          <w:p w14:paraId="7A508155" w14:textId="77777777" w:rsidR="00B52229" w:rsidRDefault="00DE26D5">
            <w:pPr>
              <w:rPr>
                <w:rFonts w:eastAsia="Arial"/>
                <w:sz w:val="22"/>
                <w:szCs w:val="22"/>
              </w:rPr>
            </w:pPr>
            <w:r>
              <w:rPr>
                <w:rFonts w:eastAsia="Arial"/>
                <w:sz w:val="22"/>
              </w:rPr>
              <w:t>School Staff Survey (SSS)</w:t>
            </w:r>
          </w:p>
          <w:p w14:paraId="7D7E83E6" w14:textId="77777777" w:rsidR="00B52229" w:rsidRDefault="00DE26D5">
            <w:pPr>
              <w:rPr>
                <w:rFonts w:eastAsia="Arial"/>
                <w:sz w:val="22"/>
                <w:szCs w:val="22"/>
              </w:rPr>
            </w:pPr>
            <w:r>
              <w:rPr>
                <w:rFonts w:eastAsia="Arial"/>
                <w:sz w:val="22"/>
              </w:rPr>
              <w:t>By 2027, increase the percentage positive endorsement for the factors:</w:t>
            </w:r>
          </w:p>
          <w:p w14:paraId="79970FA7" w14:textId="77777777" w:rsidR="00B52229" w:rsidRDefault="00DE26D5">
            <w:pPr>
              <w:numPr>
                <w:ilvl w:val="0"/>
                <w:numId w:val="25"/>
              </w:numPr>
              <w:ind w:hanging="201"/>
              <w:rPr>
                <w:rFonts w:eastAsia="Arial"/>
                <w:sz w:val="22"/>
                <w:szCs w:val="22"/>
              </w:rPr>
            </w:pPr>
            <w:r>
              <w:rPr>
                <w:rFonts w:eastAsia="Arial"/>
                <w:sz w:val="22"/>
              </w:rPr>
              <w:t>Teacher collaboration from 52% (2023) to 65%</w:t>
            </w:r>
          </w:p>
          <w:p w14:paraId="334078AC" w14:textId="77777777" w:rsidR="00B52229" w:rsidRDefault="00DE26D5">
            <w:pPr>
              <w:numPr>
                <w:ilvl w:val="0"/>
                <w:numId w:val="25"/>
              </w:numPr>
              <w:ind w:hanging="201"/>
              <w:rPr>
                <w:rFonts w:eastAsia="Arial"/>
                <w:sz w:val="22"/>
                <w:szCs w:val="22"/>
              </w:rPr>
            </w:pPr>
            <w:r>
              <w:rPr>
                <w:rFonts w:eastAsia="Arial"/>
                <w:sz w:val="22"/>
              </w:rPr>
              <w:lastRenderedPageBreak/>
              <w:t>Staff trust in colleagues from 46% (2023) to 60%</w:t>
            </w:r>
          </w:p>
          <w:p w14:paraId="4B6233D4" w14:textId="77777777" w:rsidR="00B52229" w:rsidRDefault="00DE26D5">
            <w:pPr>
              <w:numPr>
                <w:ilvl w:val="0"/>
                <w:numId w:val="25"/>
              </w:numPr>
              <w:ind w:hanging="201"/>
              <w:rPr>
                <w:rFonts w:eastAsia="Arial"/>
                <w:sz w:val="22"/>
                <w:szCs w:val="22"/>
              </w:rPr>
            </w:pPr>
            <w:r>
              <w:rPr>
                <w:rFonts w:eastAsia="Arial"/>
                <w:sz w:val="22"/>
              </w:rPr>
              <w:t>Collective efficacy from 60% (2023) to 70%.</w:t>
            </w:r>
          </w:p>
          <w:p w14:paraId="116B2196" w14:textId="77777777" w:rsidR="00B52229" w:rsidRDefault="00B52229">
            <w:pPr>
              <w:rPr>
                <w:rFonts w:eastAsia="Arial"/>
                <w:sz w:val="22"/>
              </w:rPr>
            </w:pPr>
          </w:p>
        </w:tc>
      </w:tr>
      <w:tr w:rsidR="00B52229" w14:paraId="646FEF15" w14:textId="77777777" w:rsidTr="009B10A5">
        <w:trPr>
          <w:trHeight w:val="15"/>
        </w:trPr>
        <w:tc>
          <w:tcPr>
            <w:tcW w:w="4055" w:type="dxa"/>
            <w:shd w:val="clear" w:color="auto" w:fill="FFD062"/>
          </w:tcPr>
          <w:p w14:paraId="159F610F" w14:textId="77777777" w:rsidR="00DE26D5" w:rsidRPr="000D0919" w:rsidRDefault="00DE26D5" w:rsidP="009B10A5">
            <w:pPr>
              <w:pStyle w:val="Heading3"/>
              <w:spacing w:before="0" w:after="0"/>
              <w:rPr>
                <w:szCs w:val="20"/>
                <w:lang w:val="en-AU"/>
              </w:rPr>
            </w:pPr>
            <w:r w:rsidRPr="000D0919">
              <w:rPr>
                <w:rFonts w:eastAsia="Arial"/>
                <w:sz w:val="22"/>
                <w:szCs w:val="20"/>
                <w:lang w:val="en-AU"/>
              </w:rPr>
              <w:lastRenderedPageBreak/>
              <w:t>Key Improvement Strategy 3.a</w:t>
            </w:r>
          </w:p>
          <w:p w14:paraId="1E5B3552" w14:textId="77777777" w:rsidR="00B52229" w:rsidRDefault="00DE26D5">
            <w:r>
              <w:rPr>
                <w:rFonts w:eastAsia="Arial"/>
                <w:sz w:val="22"/>
              </w:rPr>
              <w:t xml:space="preserve">The strategic direction and deployment of resources to create and reflect shared goals and values; high expectations; and a positive, safe and orderly learning environment </w:t>
            </w:r>
          </w:p>
        </w:tc>
        <w:tc>
          <w:tcPr>
            <w:tcW w:w="11060" w:type="dxa"/>
            <w:vMerge w:val="restart"/>
            <w:shd w:val="clear" w:color="auto" w:fill="FFFFFF" w:themeFill="background1"/>
          </w:tcPr>
          <w:p w14:paraId="2C195F76" w14:textId="77777777" w:rsidR="00DE26D5" w:rsidRPr="000D0919" w:rsidRDefault="00DE26D5" w:rsidP="009B10A5">
            <w:pPr>
              <w:pStyle w:val="ESBodyText"/>
              <w:spacing w:after="0"/>
              <w:rPr>
                <w:sz w:val="20"/>
                <w:szCs w:val="24"/>
                <w:lang w:val="en-AU"/>
              </w:rPr>
            </w:pPr>
            <w:r>
              <w:rPr>
                <w:rFonts w:eastAsia="Arial"/>
                <w:sz w:val="22"/>
              </w:rPr>
              <w:t>Review and develop a shared school vision, values and educational philosophy.</w:t>
            </w:r>
          </w:p>
        </w:tc>
      </w:tr>
      <w:tr w:rsidR="00B52229" w14:paraId="19A25183" w14:textId="77777777" w:rsidTr="009B10A5">
        <w:trPr>
          <w:trHeight w:val="15"/>
        </w:trPr>
        <w:tc>
          <w:tcPr>
            <w:tcW w:w="4055" w:type="dxa"/>
            <w:shd w:val="clear" w:color="auto" w:fill="57B5E7"/>
          </w:tcPr>
          <w:p w14:paraId="3533E1D4"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3.b</w:t>
            </w:r>
          </w:p>
          <w:p w14:paraId="226B5CC2" w14:textId="77777777" w:rsidR="00B52229" w:rsidRDefault="00DE26D5">
            <w:r>
              <w:rPr>
                <w:rFonts w:eastAsia="Arial"/>
                <w:sz w:val="22"/>
              </w:rPr>
              <w:t xml:space="preserve">Systematic use of assessment strategies and measurement practices to obtain and provide feedback on student learning growth, attainment and wellbeing capabilities </w:t>
            </w:r>
          </w:p>
        </w:tc>
        <w:tc>
          <w:tcPr>
            <w:tcW w:w="11060" w:type="dxa"/>
            <w:vMerge w:val="restart"/>
            <w:shd w:val="clear" w:color="auto" w:fill="FFFFFF" w:themeFill="background1"/>
          </w:tcPr>
          <w:p w14:paraId="0BD230AF" w14:textId="77777777" w:rsidR="00DE26D5" w:rsidRPr="000D0919" w:rsidRDefault="00DE26D5" w:rsidP="009B10A5">
            <w:pPr>
              <w:pStyle w:val="ESBodyText"/>
              <w:spacing w:after="0"/>
              <w:rPr>
                <w:sz w:val="20"/>
                <w:szCs w:val="24"/>
                <w:lang w:val="en-AU"/>
              </w:rPr>
            </w:pPr>
            <w:r>
              <w:rPr>
                <w:rFonts w:eastAsia="Arial"/>
                <w:sz w:val="22"/>
              </w:rPr>
              <w:t>Build on and embed a whole school approach to empowering voice and agency for students, parents and staff members as active participants in the school community.</w:t>
            </w:r>
          </w:p>
        </w:tc>
      </w:tr>
      <w:tr w:rsidR="00B52229" w14:paraId="44B1097D" w14:textId="77777777" w:rsidTr="009B10A5">
        <w:trPr>
          <w:trHeight w:val="15"/>
        </w:trPr>
        <w:tc>
          <w:tcPr>
            <w:tcW w:w="4055" w:type="dxa"/>
            <w:shd w:val="clear" w:color="auto" w:fill="58BFBD"/>
          </w:tcPr>
          <w:p w14:paraId="031DE151"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3.b</w:t>
            </w:r>
          </w:p>
          <w:p w14:paraId="2C5981EC" w14:textId="77777777" w:rsidR="00B52229" w:rsidRDefault="00DE26D5">
            <w:r>
              <w:rPr>
                <w:rFonts w:eastAsia="Arial"/>
                <w:sz w:val="22"/>
              </w:rPr>
              <w:t xml:space="preserve">Documented teaching and learning program based on the Victorian Curriculum and senior secondary pathways, incorporating extra-curricula programs </w:t>
            </w:r>
          </w:p>
        </w:tc>
        <w:tc>
          <w:tcPr>
            <w:tcW w:w="11060" w:type="dxa"/>
            <w:vMerge/>
            <w:shd w:val="clear" w:color="auto" w:fill="FFFFFF" w:themeFill="background1"/>
          </w:tcPr>
          <w:p w14:paraId="00D9F5A2" w14:textId="77777777" w:rsidR="00DE26D5" w:rsidRPr="000D0919" w:rsidRDefault="00DE26D5" w:rsidP="009B10A5">
            <w:pPr>
              <w:pStyle w:val="ESBodyText"/>
              <w:spacing w:after="0"/>
              <w:rPr>
                <w:sz w:val="20"/>
                <w:szCs w:val="24"/>
                <w:lang w:val="en-AU"/>
              </w:rPr>
            </w:pPr>
          </w:p>
        </w:tc>
      </w:tr>
      <w:tr w:rsidR="00B52229" w14:paraId="2B449470" w14:textId="77777777" w:rsidTr="009B10A5">
        <w:trPr>
          <w:trHeight w:val="15"/>
        </w:trPr>
        <w:tc>
          <w:tcPr>
            <w:tcW w:w="4055" w:type="dxa"/>
            <w:shd w:val="clear" w:color="auto" w:fill="FFD062"/>
          </w:tcPr>
          <w:p w14:paraId="56C5DEBF"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3.b</w:t>
            </w:r>
          </w:p>
          <w:p w14:paraId="7FFF1E9F" w14:textId="77777777" w:rsidR="00B52229" w:rsidRDefault="00DE26D5">
            <w:r>
              <w:rPr>
                <w:rFonts w:eastAsia="Arial"/>
                <w:sz w:val="22"/>
              </w:rPr>
              <w:t xml:space="preserve">The strategic direction and deployment of resources to create and reflect shared goals and values; high expectations; and a positive, safe and orderly learning environment </w:t>
            </w:r>
          </w:p>
        </w:tc>
        <w:tc>
          <w:tcPr>
            <w:tcW w:w="11060" w:type="dxa"/>
            <w:vMerge/>
            <w:shd w:val="clear" w:color="auto" w:fill="FFFFFF" w:themeFill="background1"/>
          </w:tcPr>
          <w:p w14:paraId="7946C6C6" w14:textId="77777777" w:rsidR="00DE26D5" w:rsidRPr="000D0919" w:rsidRDefault="00DE26D5" w:rsidP="009B10A5">
            <w:pPr>
              <w:pStyle w:val="ESBodyText"/>
              <w:spacing w:after="0"/>
              <w:rPr>
                <w:sz w:val="20"/>
                <w:szCs w:val="24"/>
                <w:lang w:val="en-AU"/>
              </w:rPr>
            </w:pPr>
          </w:p>
        </w:tc>
      </w:tr>
      <w:tr w:rsidR="00B52229" w14:paraId="1E263E15" w14:textId="77777777" w:rsidTr="009B10A5">
        <w:trPr>
          <w:trHeight w:val="15"/>
        </w:trPr>
        <w:tc>
          <w:tcPr>
            <w:tcW w:w="4055" w:type="dxa"/>
            <w:shd w:val="clear" w:color="auto" w:fill="F8CDDB"/>
          </w:tcPr>
          <w:p w14:paraId="00FF65EE" w14:textId="77777777" w:rsidR="00DE26D5" w:rsidRPr="000D0919" w:rsidRDefault="00DE26D5" w:rsidP="009B10A5">
            <w:pPr>
              <w:pStyle w:val="Heading3"/>
              <w:spacing w:before="0" w:after="0"/>
              <w:rPr>
                <w:szCs w:val="20"/>
                <w:lang w:val="en-AU"/>
              </w:rPr>
            </w:pPr>
            <w:r w:rsidRPr="000D0919">
              <w:rPr>
                <w:rFonts w:eastAsia="Arial"/>
                <w:sz w:val="22"/>
                <w:szCs w:val="20"/>
                <w:lang w:val="en-AU"/>
              </w:rPr>
              <w:lastRenderedPageBreak/>
              <w:t>Key Improvement Strategy 3.b</w:t>
            </w:r>
          </w:p>
          <w:p w14:paraId="60F61BBF" w14:textId="77777777" w:rsidR="00B52229" w:rsidRDefault="00DE26D5">
            <w:r>
              <w:rPr>
                <w:rFonts w:eastAsia="Arial"/>
                <w:sz w:val="22"/>
              </w:rPr>
              <w:t xml:space="preserve">Activation of student voice and agency, including in leadership and learning, to strengthen students’ participation and engagement in school </w:t>
            </w:r>
          </w:p>
        </w:tc>
        <w:tc>
          <w:tcPr>
            <w:tcW w:w="11060" w:type="dxa"/>
            <w:vMerge/>
            <w:shd w:val="clear" w:color="auto" w:fill="FFFFFF" w:themeFill="background1"/>
          </w:tcPr>
          <w:p w14:paraId="5C9368BF" w14:textId="77777777" w:rsidR="00DE26D5" w:rsidRPr="000D0919" w:rsidRDefault="00DE26D5" w:rsidP="009B10A5">
            <w:pPr>
              <w:pStyle w:val="ESBodyText"/>
              <w:spacing w:after="0"/>
              <w:rPr>
                <w:sz w:val="20"/>
                <w:szCs w:val="24"/>
                <w:lang w:val="en-AU"/>
              </w:rPr>
            </w:pPr>
          </w:p>
        </w:tc>
      </w:tr>
      <w:tr w:rsidR="00B52229" w14:paraId="3FAA8FB4" w14:textId="77777777" w:rsidTr="009B10A5">
        <w:trPr>
          <w:trHeight w:val="15"/>
        </w:trPr>
        <w:tc>
          <w:tcPr>
            <w:tcW w:w="4055" w:type="dxa"/>
            <w:shd w:val="clear" w:color="auto" w:fill="D2ACD0"/>
          </w:tcPr>
          <w:p w14:paraId="3C28652D" w14:textId="77777777" w:rsidR="00DE26D5" w:rsidRPr="000D0919" w:rsidRDefault="00DE26D5" w:rsidP="009B10A5">
            <w:pPr>
              <w:pStyle w:val="Heading3"/>
              <w:spacing w:before="0" w:after="0"/>
              <w:rPr>
                <w:szCs w:val="20"/>
                <w:lang w:val="en-AU"/>
              </w:rPr>
            </w:pPr>
            <w:r w:rsidRPr="000D0919">
              <w:rPr>
                <w:rFonts w:eastAsia="Arial"/>
                <w:sz w:val="22"/>
                <w:szCs w:val="20"/>
                <w:lang w:val="en-AU"/>
              </w:rPr>
              <w:t>Key Improvement Strategy 3.b</w:t>
            </w:r>
          </w:p>
          <w:p w14:paraId="74BE3601" w14:textId="77777777" w:rsidR="00B52229" w:rsidRDefault="00DE26D5">
            <w:r>
              <w:rPr>
                <w:rFonts w:eastAsia="Arial"/>
                <w:sz w:val="22"/>
              </w:rPr>
              <w:t xml:space="preserve">Responsive, tiered and contextualised approaches and strong relationships to support student learning, wellbeing and inclusion </w:t>
            </w:r>
          </w:p>
        </w:tc>
        <w:tc>
          <w:tcPr>
            <w:tcW w:w="11060" w:type="dxa"/>
            <w:vMerge/>
            <w:shd w:val="clear" w:color="auto" w:fill="FFFFFF" w:themeFill="background1"/>
          </w:tcPr>
          <w:p w14:paraId="402AA938" w14:textId="77777777" w:rsidR="00DE26D5" w:rsidRPr="000D0919" w:rsidRDefault="00DE26D5" w:rsidP="009B10A5">
            <w:pPr>
              <w:pStyle w:val="ESBodyText"/>
              <w:spacing w:after="0"/>
              <w:rPr>
                <w:sz w:val="20"/>
                <w:szCs w:val="24"/>
                <w:lang w:val="en-AU"/>
              </w:rPr>
            </w:pPr>
          </w:p>
        </w:tc>
      </w:tr>
    </w:tbl>
    <w:p w14:paraId="0D57B560" w14:textId="77777777" w:rsidR="00DE26D5" w:rsidRPr="000D0919" w:rsidRDefault="00DE26D5" w:rsidP="007166AE">
      <w:pPr>
        <w:ind w:right="-632"/>
        <w:rPr>
          <w:b/>
          <w:color w:val="AF272F"/>
          <w:sz w:val="36"/>
          <w:szCs w:val="44"/>
          <w:lang w:val="en-AU"/>
        </w:rPr>
      </w:pPr>
    </w:p>
    <w:p w14:paraId="78D5D433" w14:textId="77777777" w:rsidR="00B52229" w:rsidRDefault="00B52229"/>
    <w:p w14:paraId="3E3AAECD" w14:textId="77777777" w:rsidR="00B52229" w:rsidRDefault="00B52229"/>
    <w:p w14:paraId="6C50B521" w14:textId="77777777" w:rsidR="00B52229" w:rsidRDefault="00B52229"/>
    <w:sectPr w:rsidR="00B52229" w:rsidSect="008E169D">
      <w:headerReference w:type="even" r:id="rId22"/>
      <w:headerReference w:type="default" r:id="rId23"/>
      <w:footerReference w:type="default" r:id="rId24"/>
      <w:headerReference w:type="first" r:id="rId25"/>
      <w:pgSz w:w="16838" w:h="11906" w:orient="landscape" w:code="9"/>
      <w:pgMar w:top="1304" w:right="2036" w:bottom="1240" w:left="1304" w:header="624" w:footer="532" w:gutter="0"/>
      <w:pgNumType w:start="1"/>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53C8F" w14:textId="77777777" w:rsidR="00DE26D5" w:rsidRDefault="00DE26D5">
      <w:pPr>
        <w:spacing w:after="0" w:line="240" w:lineRule="auto"/>
      </w:pPr>
      <w:r>
        <w:separator/>
      </w:r>
    </w:p>
  </w:endnote>
  <w:endnote w:type="continuationSeparator" w:id="0">
    <w:p w14:paraId="292C3D39" w14:textId="77777777" w:rsidR="00DE26D5" w:rsidRDefault="00DE2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4D9B4" w14:textId="77777777" w:rsidR="00DE26D5" w:rsidRDefault="00DE26D5" w:rsidP="00B076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44709666" w14:textId="77777777" w:rsidR="00DE26D5" w:rsidRDefault="00DE26D5" w:rsidP="00B0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C038" w14:textId="77777777" w:rsidR="00DE26D5" w:rsidRPr="003E29B5" w:rsidRDefault="00DE26D5" w:rsidP="00B076DB">
    <w:r w:rsidRPr="000C104E">
      <w:rPr>
        <w:noProof/>
        <w:lang w:val="en-AU" w:eastAsia="en-AU"/>
      </w:rPr>
      <w:drawing>
        <wp:anchor distT="0" distB="0" distL="114300" distR="114300" simplePos="0" relativeHeight="251674624" behindDoc="1" locked="0" layoutInCell="1" allowOverlap="1" wp14:anchorId="0E86554A" wp14:editId="5282A344">
          <wp:simplePos x="0" y="0"/>
          <wp:positionH relativeFrom="column">
            <wp:posOffset>-141832</wp:posOffset>
          </wp:positionH>
          <wp:positionV relativeFrom="paragraph">
            <wp:posOffset>87809</wp:posOffset>
          </wp:positionV>
          <wp:extent cx="1981200" cy="7048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r w:rsidRPr="003E29B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FF3C8" w14:textId="77777777" w:rsidR="00DE26D5" w:rsidRPr="007839E6" w:rsidRDefault="00DE26D5" w:rsidP="00362A9C">
    <w:pPr>
      <w:pStyle w:val="ESImageorGraphTitle"/>
      <w:rPr>
        <w:b w:val="0"/>
        <w:sz w:val="15"/>
        <w:szCs w:val="15"/>
      </w:rPr>
    </w:pPr>
    <w:r w:rsidRPr="007839E6">
      <w:rPr>
        <w:b w:val="0"/>
        <w:noProof/>
        <w:sz w:val="15"/>
        <w:szCs w:val="15"/>
      </w:rPr>
      <w:t>Keilor Heights Primary School (4877) - School Strategic Plan</w:t>
    </w:r>
    <w:r w:rsidRPr="007839E6">
      <w:rPr>
        <w:b w:val="0"/>
        <w:noProof/>
        <w:sz w:val="15"/>
        <w:szCs w:val="15"/>
        <w:lang w:val="en-AU" w:eastAsia="en-AU"/>
      </w:rPr>
      <w:drawing>
        <wp:anchor distT="0" distB="0" distL="114300" distR="114300" simplePos="0" relativeHeight="251675648" behindDoc="1" locked="0" layoutInCell="1" allowOverlap="1" wp14:anchorId="37906393" wp14:editId="3948C3C9">
          <wp:simplePos x="0" y="0"/>
          <wp:positionH relativeFrom="column">
            <wp:posOffset>11844304</wp:posOffset>
          </wp:positionH>
          <wp:positionV relativeFrom="paragraph">
            <wp:posOffset>-47625</wp:posOffset>
          </wp:positionV>
          <wp:extent cx="1981200" cy="7048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1556972681"/>
      <w:docPartObj>
        <w:docPartGallery w:val="Page Numbers (Bottom of Page)"/>
        <w:docPartUnique/>
      </w:docPartObj>
    </w:sdtPr>
    <w:sdtEndPr>
      <w:rPr>
        <w:noProof/>
      </w:rPr>
    </w:sdtEndPr>
    <w:sdtContent>
      <w:p w14:paraId="64D7DD07" w14:textId="77777777" w:rsidR="00DE26D5" w:rsidRPr="007B2B29" w:rsidRDefault="00DE26D5" w:rsidP="00B076DB">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3</w:t>
        </w:r>
        <w:r w:rsidRPr="007B2B29">
          <w:rPr>
            <w:rFonts w:eastAsia="Arial" w:cs="Times New Roman"/>
            <w:noProof/>
            <w:color w:val="AF272F"/>
            <w:sz w:val="15"/>
            <w:szCs w:val="15"/>
            <w:lang w:val="en-AU"/>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4FEA" w14:textId="77777777" w:rsidR="00B52229" w:rsidRPr="00793BFC" w:rsidRDefault="00DE26D5" w:rsidP="00793BFC">
    <w:pPr>
      <w:pStyle w:val="ESSubheading1"/>
      <w:ind w:firstLine="567"/>
      <w:rPr>
        <w:sz w:val="15"/>
        <w:szCs w:val="15"/>
      </w:rPr>
    </w:pPr>
    <w:r w:rsidRPr="00793BFC">
      <w:rPr>
        <w:noProof/>
        <w:sz w:val="15"/>
        <w:szCs w:val="15"/>
      </w:rPr>
      <w:t>Keilor Heights Primary School (4877) - School Strategic Plan</w:t>
    </w:r>
    <w:r w:rsidRPr="00793BFC">
      <w:rPr>
        <w:noProof/>
        <w:sz w:val="15"/>
        <w:szCs w:val="15"/>
      </w:rPr>
      <w:drawing>
        <wp:anchor distT="0" distB="0" distL="114300" distR="114300" simplePos="0" relativeHeight="251663360" behindDoc="1" locked="0" layoutInCell="1" allowOverlap="1" wp14:anchorId="657A7844" wp14:editId="2664A517">
          <wp:simplePos x="0" y="0"/>
          <wp:positionH relativeFrom="column">
            <wp:posOffset>11844304</wp:posOffset>
          </wp:positionH>
          <wp:positionV relativeFrom="paragraph">
            <wp:posOffset>-47625</wp:posOffset>
          </wp:positionV>
          <wp:extent cx="1981200" cy="7048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1200" cy="704850"/>
                  </a:xfrm>
                  <a:prstGeom prst="rect">
                    <a:avLst/>
                  </a:prstGeom>
                </pic:spPr>
              </pic:pic>
            </a:graphicData>
          </a:graphic>
        </wp:anchor>
      </w:drawing>
    </w:r>
  </w:p>
  <w:sdt>
    <w:sdtPr>
      <w:rPr>
        <w:rFonts w:eastAsia="Arial" w:cs="Times New Roman"/>
        <w:color w:val="AF272F"/>
        <w:sz w:val="15"/>
        <w:szCs w:val="15"/>
        <w:lang w:val="en-AU"/>
      </w:rPr>
      <w:id w:val="208384299"/>
      <w:docPartObj>
        <w:docPartGallery w:val="Page Numbers (Bottom of Page)"/>
        <w:docPartUnique/>
      </w:docPartObj>
    </w:sdtPr>
    <w:sdtEndPr>
      <w:rPr>
        <w:noProof/>
      </w:rPr>
    </w:sdtEndPr>
    <w:sdtContent>
      <w:p w14:paraId="5051A63D" w14:textId="77777777" w:rsidR="00B52229" w:rsidRPr="007B2B29" w:rsidRDefault="00DE26D5" w:rsidP="007B2B29">
        <w:pPr>
          <w:tabs>
            <w:tab w:val="right" w:pos="567"/>
          </w:tabs>
          <w:spacing w:after="0" w:line="240" w:lineRule="auto"/>
          <w:ind w:right="-2268"/>
          <w:rPr>
            <w:rFonts w:eastAsia="Arial" w:cs="Times New Roman"/>
            <w:color w:val="AF272F"/>
            <w:sz w:val="13"/>
            <w:szCs w:val="13"/>
            <w:lang w:val="en-AU"/>
          </w:rPr>
        </w:pPr>
        <w:r w:rsidRPr="00006534">
          <w:rPr>
            <w:rFonts w:eastAsia="Arial" w:cs="Times New Roman"/>
            <w:color w:val="AF272F"/>
            <w:sz w:val="15"/>
            <w:szCs w:val="15"/>
            <w:lang w:val="en-AU"/>
          </w:rPr>
          <w:t xml:space="preserve">Page  </w:t>
        </w:r>
        <w:r w:rsidRPr="00006534">
          <w:rPr>
            <w:rFonts w:eastAsia="Arial" w:cs="Times New Roman"/>
            <w:color w:val="AF272F"/>
            <w:sz w:val="15"/>
            <w:szCs w:val="15"/>
            <w:lang w:val="en-AU"/>
          </w:rPr>
          <w:fldChar w:fldCharType="begin"/>
        </w:r>
        <w:r w:rsidRPr="00006534">
          <w:rPr>
            <w:rFonts w:eastAsia="Arial" w:cs="Times New Roman"/>
            <w:color w:val="AF272F"/>
            <w:sz w:val="15"/>
            <w:szCs w:val="15"/>
            <w:lang w:val="en-AU"/>
          </w:rPr>
          <w:instrText xml:space="preserve"> TITLE  \* MERGEFORMAT </w:instrText>
        </w:r>
        <w:r w:rsidRPr="00006534">
          <w:rPr>
            <w:rFonts w:eastAsia="Arial" w:cs="Times New Roman"/>
            <w:color w:val="AF272F"/>
            <w:sz w:val="15"/>
            <w:szCs w:val="15"/>
            <w:lang w:val="en-AU"/>
          </w:rPr>
          <w:fldChar w:fldCharType="separate"/>
        </w:r>
        <w:r w:rsidRPr="00006534">
          <w:rPr>
            <w:rFonts w:eastAsia="Arial" w:cs="Times New Roman"/>
            <w:color w:val="AF272F"/>
            <w:sz w:val="15"/>
            <w:szCs w:val="15"/>
            <w:lang w:val="en-AU"/>
          </w:rPr>
          <w:fldChar w:fldCharType="end"/>
        </w:r>
        <w:r w:rsidRPr="007B2B29">
          <w:rPr>
            <w:rFonts w:eastAsia="Arial" w:cs="Times New Roman"/>
            <w:color w:val="AF272F"/>
            <w:sz w:val="15"/>
            <w:szCs w:val="15"/>
            <w:lang w:val="en-AU"/>
          </w:rPr>
          <w:tab/>
        </w:r>
        <w:r w:rsidRPr="007B2B29">
          <w:rPr>
            <w:rFonts w:eastAsia="Arial" w:cs="Times New Roman"/>
            <w:color w:val="AF272F"/>
            <w:sz w:val="15"/>
            <w:szCs w:val="15"/>
            <w:lang w:val="en-AU"/>
          </w:rPr>
          <w:fldChar w:fldCharType="begin"/>
        </w:r>
        <w:r w:rsidRPr="007B2B29">
          <w:rPr>
            <w:rFonts w:eastAsia="Arial" w:cs="Times New Roman"/>
            <w:color w:val="AF272F"/>
            <w:sz w:val="15"/>
            <w:szCs w:val="15"/>
            <w:lang w:val="en-AU"/>
          </w:rPr>
          <w:instrText xml:space="preserve"> PAGE   \* MERGEFORMAT </w:instrText>
        </w:r>
        <w:r w:rsidRPr="007B2B29">
          <w:rPr>
            <w:rFonts w:eastAsia="Arial" w:cs="Times New Roman"/>
            <w:color w:val="AF272F"/>
            <w:sz w:val="15"/>
            <w:szCs w:val="15"/>
            <w:lang w:val="en-AU"/>
          </w:rPr>
          <w:fldChar w:fldCharType="separate"/>
        </w:r>
        <w:r>
          <w:rPr>
            <w:rFonts w:eastAsia="Arial" w:cs="Times New Roman"/>
            <w:noProof/>
            <w:color w:val="AF272F"/>
            <w:sz w:val="15"/>
            <w:szCs w:val="15"/>
            <w:lang w:val="en-AU"/>
          </w:rPr>
          <w:t>1</w:t>
        </w:r>
        <w:r w:rsidRPr="007B2B29">
          <w:rPr>
            <w:rFonts w:eastAsia="Arial" w:cs="Times New Roman"/>
            <w:noProof/>
            <w:color w:val="AF272F"/>
            <w:sz w:val="15"/>
            <w:szCs w:val="15"/>
            <w:lang w:val="en-A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7C63A" w14:textId="77777777" w:rsidR="00DE26D5" w:rsidRDefault="00DE26D5">
      <w:pPr>
        <w:spacing w:after="0" w:line="240" w:lineRule="auto"/>
      </w:pPr>
      <w:r>
        <w:separator/>
      </w:r>
    </w:p>
  </w:footnote>
  <w:footnote w:type="continuationSeparator" w:id="0">
    <w:p w14:paraId="0A9CD7FF" w14:textId="77777777" w:rsidR="00DE26D5" w:rsidRDefault="00DE26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4A8" w14:textId="77777777" w:rsidR="00DE26D5" w:rsidRDefault="00DE26D5">
    <w:r>
      <w:rPr>
        <w:noProof/>
      </w:rPr>
      <mc:AlternateContent>
        <mc:Choice Requires="wps">
          <w:drawing>
            <wp:anchor distT="0" distB="0" distL="114300" distR="114300" simplePos="0" relativeHeight="251666432" behindDoc="0" locked="0" layoutInCell="1" allowOverlap="1" wp14:anchorId="3811B86C" wp14:editId="1ADCD3E3">
              <wp:simplePos x="0" y="0"/>
              <wp:positionH relativeFrom="page">
                <wp:align>center</wp:align>
              </wp:positionH>
              <wp:positionV relativeFrom="page">
                <wp:align>center</wp:align>
              </wp:positionV>
              <wp:extent cx="6350000" cy="2286000"/>
              <wp:effectExtent l="0" t="1428750" r="0" b="12763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46D077C4" w14:textId="77777777" w:rsidR="00DE26D5" w:rsidRDefault="00DE26D5" w:rsidP="007166AE">
                          <w:pPr>
                            <w:jc w:val="center"/>
                            <w:rPr>
                              <w:color w:val="D3D3D3"/>
                              <w:sz w:val="72"/>
                              <w:szCs w:val="72"/>
                              <w14:textOutline w14:w="9525" w14:cap="flat" w14:cmpd="sng" w14:algn="ctr">
                                <w14:solidFill>
                                  <w14:srgbClr w14:val="D3D3D3"/>
                                </w14:solidFill>
                                <w14:prstDash w14:val="solid"/>
                                <w14:round/>
                              </w14:textOutline>
                            </w:rPr>
                          </w:pPr>
                          <w:r>
                            <w:rPr>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5" o:spid="_x0000_s2049"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7456" filled="f" stroked="f">
              <o:lock v:ext="edit" shapetype="t"/>
              <v:textbox style="mso-fit-shape-to-text:t">
                <w:txbxContent>
                  <w:p w:rsidR="007166AE" w:rsidP="007166AE">
                    <w:pPr>
                      <w:jc w:val="center"/>
                      <w:rPr>
                        <w:color w:val="D3D3D3"/>
                        <w:sz w:val="72"/>
                        <w:szCs w:val="72"/>
                        <w14:textOutline w14:w="9525">
                          <w14:solidFill>
                            <w14:srgbClr w14:val="D3D3D3"/>
                          </w14:solidFill>
                          <w14:round/>
                        </w14:textOutline>
                      </w:rPr>
                    </w:pPr>
                    <w:r>
                      <w:rPr>
                        <w:color w:val="D3D3D3"/>
                        <w:sz w:val="72"/>
                        <w:szCs w:val="72"/>
                        <w14:textOutline w14:w="9525">
                          <w14:solidFill>
                            <w14:srgbClr w14:val="D3D3D3"/>
                          </w14:solidFill>
                          <w14:round/>
                        </w14:textOutline>
                      </w:rPr>
                      <w:t>Draft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325AA" w14:textId="77777777" w:rsidR="00DE26D5" w:rsidRDefault="00DE26D5">
    <w:pPr>
      <w:pStyle w:val="Header"/>
    </w:pPr>
    <w:r w:rsidRPr="000C104E">
      <w:rPr>
        <w:noProof/>
        <w:lang w:val="en-AU" w:eastAsia="en-AU"/>
      </w:rPr>
      <w:drawing>
        <wp:anchor distT="0" distB="0" distL="114300" distR="114300" simplePos="0" relativeHeight="251672576" behindDoc="1" locked="0" layoutInCell="1" allowOverlap="1" wp14:anchorId="24B97E56" wp14:editId="7B307F08">
          <wp:simplePos x="0" y="0"/>
          <wp:positionH relativeFrom="column">
            <wp:posOffset>7883858</wp:posOffset>
          </wp:positionH>
          <wp:positionV relativeFrom="paragraph">
            <wp:posOffset>-378460</wp:posOffset>
          </wp:positionV>
          <wp:extent cx="1991003" cy="74305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0BF8E2DF" w14:textId="77777777" w:rsidR="00DE26D5" w:rsidRDefault="00DE26D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52A0B" w14:textId="77777777" w:rsidR="00DE26D5" w:rsidRDefault="00DE26D5">
    <w:r>
      <w:rPr>
        <w:noProof/>
      </w:rPr>
      <mc:AlternateContent>
        <mc:Choice Requires="wps">
          <w:drawing>
            <wp:anchor distT="0" distB="0" distL="114300" distR="114300" simplePos="0" relativeHeight="251664384" behindDoc="0" locked="0" layoutInCell="1" allowOverlap="1" wp14:anchorId="78BE480F" wp14:editId="36DF57EB">
              <wp:simplePos x="0" y="0"/>
              <wp:positionH relativeFrom="page">
                <wp:align>center</wp:align>
              </wp:positionH>
              <wp:positionV relativeFrom="page">
                <wp:align>center</wp:align>
              </wp:positionV>
              <wp:extent cx="6350000" cy="2286000"/>
              <wp:effectExtent l="0" t="1428750" r="0" b="12763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083E3D5A" w14:textId="77777777" w:rsidR="00DE26D5" w:rsidRDefault="00DE26D5" w:rsidP="007166AE">
                          <w:pPr>
                            <w:jc w:val="center"/>
                            <w:rPr>
                              <w:color w:val="D3D3D3"/>
                              <w:sz w:val="72"/>
                              <w:szCs w:val="72"/>
                              <w14:textOutline w14:w="9525" w14:cap="flat" w14:cmpd="sng" w14:algn="ctr">
                                <w14:solidFill>
                                  <w14:srgbClr w14:val="D3D3D3"/>
                                </w14:solidFill>
                                <w14:prstDash w14:val="solid"/>
                                <w14:round/>
                              </w14:textOutline>
                            </w:rPr>
                          </w:pPr>
                          <w:r>
                            <w:rPr>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4" o:spid="_x0000_s2050"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5408" filled="f" stroked="f">
              <o:lock v:ext="edit" shapetype="t"/>
              <v:textbox style="mso-fit-shape-to-text:t">
                <w:txbxContent>
                  <w:p w:rsidR="007166AE" w:rsidP="007166AE">
                    <w:pPr>
                      <w:jc w:val="center"/>
                      <w:rPr>
                        <w:color w:val="D3D3D3"/>
                        <w:sz w:val="72"/>
                        <w:szCs w:val="72"/>
                        <w14:textOutline w14:w="9525">
                          <w14:solidFill>
                            <w14:srgbClr w14:val="D3D3D3"/>
                          </w14:solidFill>
                          <w14:round/>
                        </w14:textOutline>
                      </w:rPr>
                    </w:pPr>
                    <w:r>
                      <w:rPr>
                        <w:color w:val="D3D3D3"/>
                        <w:sz w:val="72"/>
                        <w:szCs w:val="72"/>
                        <w14:textOutline w14:w="9525">
                          <w14:solidFill>
                            <w14:srgbClr w14:val="D3D3D3"/>
                          </w14:solidFill>
                          <w14:round/>
                        </w14:textOutline>
                      </w:rPr>
                      <w:t>Draft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FC13F" w14:textId="77777777" w:rsidR="00DE26D5" w:rsidRDefault="00DE26D5">
    <w:r>
      <w:rPr>
        <w:noProof/>
        <w:lang w:val="en-AU" w:eastAsia="en-AU"/>
      </w:rPr>
      <mc:AlternateContent>
        <mc:Choice Requires="wps">
          <w:drawing>
            <wp:anchor distT="0" distB="0" distL="114300" distR="114300" simplePos="0" relativeHeight="251670528" behindDoc="0" locked="0" layoutInCell="1" allowOverlap="1" wp14:anchorId="313C9E93" wp14:editId="7D9C3CD3">
              <wp:simplePos x="0" y="0"/>
              <wp:positionH relativeFrom="page">
                <wp:align>center</wp:align>
              </wp:positionH>
              <wp:positionV relativeFrom="page">
                <wp:align>center</wp:align>
              </wp:positionV>
              <wp:extent cx="6350000" cy="2286000"/>
              <wp:effectExtent l="0" t="1428750" r="0" b="12763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47D4052E" w14:textId="77777777" w:rsidR="00DE26D5" w:rsidRDefault="00DE26D5"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71552" filled="f" stroked="f">
              <o:lock v:ext="edit" shapetype="t"/>
              <v:textbox style="mso-fit-shape-to-text:t">
                <w:txbxContent>
                  <w:p w:rsidR="007166AE"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E9585" w14:textId="77777777" w:rsidR="00DE26D5" w:rsidRDefault="00DE26D5">
    <w:r w:rsidRPr="000C104E">
      <w:rPr>
        <w:noProof/>
        <w:lang w:val="en-AU" w:eastAsia="en-AU"/>
      </w:rPr>
      <w:drawing>
        <wp:anchor distT="0" distB="0" distL="114300" distR="114300" simplePos="0" relativeHeight="251673600" behindDoc="1" locked="0" layoutInCell="1" allowOverlap="1" wp14:anchorId="6DD6592B" wp14:editId="5327C3D3">
          <wp:simplePos x="0" y="0"/>
          <wp:positionH relativeFrom="column">
            <wp:posOffset>11844068</wp:posOffset>
          </wp:positionH>
          <wp:positionV relativeFrom="paragraph">
            <wp:posOffset>-272367</wp:posOffset>
          </wp:positionV>
          <wp:extent cx="1991003" cy="74305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9535" w14:textId="77777777" w:rsidR="00DE26D5" w:rsidRDefault="00DE26D5">
    <w:r>
      <w:rPr>
        <w:noProof/>
        <w:lang w:val="en-AU" w:eastAsia="en-AU"/>
      </w:rPr>
      <mc:AlternateContent>
        <mc:Choice Requires="wps">
          <w:drawing>
            <wp:anchor distT="0" distB="0" distL="114300" distR="114300" simplePos="0" relativeHeight="251668480" behindDoc="0" locked="0" layoutInCell="1" allowOverlap="1" wp14:anchorId="378BD781" wp14:editId="0AD72F68">
              <wp:simplePos x="0" y="0"/>
              <wp:positionH relativeFrom="page">
                <wp:align>center</wp:align>
              </wp:positionH>
              <wp:positionV relativeFrom="page">
                <wp:align>center</wp:align>
              </wp:positionV>
              <wp:extent cx="6350000" cy="2286000"/>
              <wp:effectExtent l="0" t="1428750" r="0" b="12763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06AB1169" w14:textId="77777777" w:rsidR="00DE26D5" w:rsidRDefault="00DE26D5"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2" o:spid="_x0000_s2052"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9504" filled="f" stroked="f">
              <o:lock v:ext="edit" shapetype="t"/>
              <v:textbox style="mso-fit-shape-to-text:t">
                <w:txbxContent>
                  <w:p w:rsidR="007166AE"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BB8B0" w14:textId="77777777" w:rsidR="00DE26D5" w:rsidRDefault="00DE26D5">
    <w:r>
      <w:rPr>
        <w:noProof/>
      </w:rPr>
      <mc:AlternateContent>
        <mc:Choice Requires="wps">
          <w:drawing>
            <wp:anchor distT="0" distB="0" distL="114300" distR="114300" simplePos="0" relativeHeight="251660288" behindDoc="0" locked="0" layoutInCell="1" allowOverlap="1" wp14:anchorId="7C425D74" wp14:editId="19081F95">
              <wp:simplePos x="0" y="0"/>
              <wp:positionH relativeFrom="page">
                <wp:align>center</wp:align>
              </wp:positionH>
              <wp:positionV relativeFrom="page">
                <wp:align>center</wp:align>
              </wp:positionV>
              <wp:extent cx="6350000" cy="2286000"/>
              <wp:effectExtent l="0" t="1428750" r="0" b="127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61384F4E" w14:textId="77777777" w:rsidR="00DE26D5" w:rsidRDefault="00DE26D5"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7" o:spid="_x0000_s2053"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1312"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DE9BC" w14:textId="77777777" w:rsidR="00B52229" w:rsidRPr="003E29B5" w:rsidRDefault="00DE26D5" w:rsidP="008766A4">
    <w:r w:rsidRPr="000C104E">
      <w:rPr>
        <w:noProof/>
      </w:rPr>
      <w:drawing>
        <wp:anchor distT="0" distB="0" distL="114300" distR="114300" simplePos="0" relativeHeight="251662336" behindDoc="1" locked="0" layoutInCell="1" allowOverlap="1" wp14:anchorId="67B05518" wp14:editId="72BD5BDF">
          <wp:simplePos x="0" y="0"/>
          <wp:positionH relativeFrom="column">
            <wp:posOffset>11844068</wp:posOffset>
          </wp:positionH>
          <wp:positionV relativeFrom="paragraph">
            <wp:posOffset>-272367</wp:posOffset>
          </wp:positionV>
          <wp:extent cx="1991003" cy="74305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p w14:paraId="179CD71F" w14:textId="77777777" w:rsidR="00DE26D5" w:rsidRDefault="00DE26D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0501" w14:textId="77777777" w:rsidR="00DE26D5" w:rsidRDefault="00DE26D5">
    <w:r>
      <w:rPr>
        <w:noProof/>
      </w:rPr>
      <mc:AlternateContent>
        <mc:Choice Requires="wps">
          <w:drawing>
            <wp:anchor distT="0" distB="0" distL="114300" distR="114300" simplePos="0" relativeHeight="251658240" behindDoc="0" locked="0" layoutInCell="1" allowOverlap="1" wp14:anchorId="7E1E3BC4" wp14:editId="68E7DB4A">
              <wp:simplePos x="0" y="0"/>
              <wp:positionH relativeFrom="page">
                <wp:align>center</wp:align>
              </wp:positionH>
              <wp:positionV relativeFrom="page">
                <wp:align>center</wp:align>
              </wp:positionV>
              <wp:extent cx="6350000" cy="2286000"/>
              <wp:effectExtent l="0" t="1428750" r="0" b="127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74A303BC" w14:textId="77777777" w:rsidR="00DE26D5" w:rsidRDefault="00DE26D5" w:rsidP="00C259B6">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_x0000_s2054"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59264" filled="f" stroked="f">
              <o:lock v:ext="edit" shapetype="t"/>
              <v:textbox style="mso-fit-shape-to-text:t">
                <w:txbxContent>
                  <w:p w:rsidR="00C259B6" w:rsidP="00C259B6">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FE6ADFC"/>
    <w:lvl w:ilvl="0">
      <w:start w:val="1"/>
      <w:numFmt w:val="bullet"/>
      <w:pStyle w:val="NoteLevel1"/>
      <w:lvlText w:val=""/>
      <w:lvlJc w:val="left"/>
      <w:pPr>
        <w:ind w:left="-600" w:hanging="360"/>
      </w:pPr>
      <w:rPr>
        <w:rFonts w:ascii="Symbol" w:hAnsi="Symbol" w:hint="default"/>
        <w:color w:val="AF272F"/>
      </w:rPr>
    </w:lvl>
    <w:lvl w:ilvl="1">
      <w:start w:val="1"/>
      <w:numFmt w:val="bullet"/>
      <w:pStyle w:val="NoteLevel2"/>
      <w:lvlText w:val=""/>
      <w:lvlJc w:val="left"/>
      <w:pPr>
        <w:tabs>
          <w:tab w:val="num" w:pos="-240"/>
        </w:tabs>
        <w:ind w:left="120" w:hanging="360"/>
      </w:pPr>
      <w:rPr>
        <w:rFonts w:ascii="Symbol" w:hAnsi="Symbol" w:hint="default"/>
      </w:rPr>
    </w:lvl>
    <w:lvl w:ilvl="2">
      <w:start w:val="1"/>
      <w:numFmt w:val="bullet"/>
      <w:pStyle w:val="NoteLevel3"/>
      <w:lvlText w:val="o"/>
      <w:lvlJc w:val="left"/>
      <w:pPr>
        <w:tabs>
          <w:tab w:val="num" w:pos="480"/>
        </w:tabs>
        <w:ind w:left="840" w:hanging="360"/>
      </w:pPr>
      <w:rPr>
        <w:rFonts w:ascii="Courier New" w:hAnsi="Courier New" w:cs="Courier New" w:hint="default"/>
      </w:rPr>
    </w:lvl>
    <w:lvl w:ilvl="3">
      <w:start w:val="1"/>
      <w:numFmt w:val="bullet"/>
      <w:pStyle w:val="NoteLevel4"/>
      <w:lvlText w:val=""/>
      <w:lvlJc w:val="left"/>
      <w:pPr>
        <w:tabs>
          <w:tab w:val="num" w:pos="1200"/>
        </w:tabs>
        <w:ind w:left="1560" w:hanging="360"/>
      </w:pPr>
      <w:rPr>
        <w:rFonts w:ascii="Wingdings" w:hAnsi="Wingdings" w:hint="default"/>
        <w:color w:val="AF272F"/>
      </w:rPr>
    </w:lvl>
    <w:lvl w:ilvl="4">
      <w:start w:val="1"/>
      <w:numFmt w:val="bullet"/>
      <w:pStyle w:val="NoteLevel5"/>
      <w:lvlText w:val=""/>
      <w:lvlJc w:val="left"/>
      <w:pPr>
        <w:tabs>
          <w:tab w:val="num" w:pos="1920"/>
        </w:tabs>
        <w:ind w:left="2280" w:hanging="360"/>
      </w:pPr>
      <w:rPr>
        <w:rFonts w:ascii="Wingdings" w:hAnsi="Wingdings" w:hint="default"/>
      </w:rPr>
    </w:lvl>
    <w:lvl w:ilvl="5">
      <w:start w:val="1"/>
      <w:numFmt w:val="bullet"/>
      <w:pStyle w:val="NoteLevel6"/>
      <w:lvlText w:val=""/>
      <w:lvlJc w:val="left"/>
      <w:pPr>
        <w:tabs>
          <w:tab w:val="num" w:pos="2640"/>
        </w:tabs>
        <w:ind w:left="3000" w:hanging="360"/>
      </w:pPr>
      <w:rPr>
        <w:rFonts w:ascii="Symbol" w:hAnsi="Symbol" w:hint="default"/>
        <w:sz w:val="15"/>
      </w:rPr>
    </w:lvl>
    <w:lvl w:ilvl="6">
      <w:start w:val="1"/>
      <w:numFmt w:val="bullet"/>
      <w:lvlText w:val="o"/>
      <w:lvlJc w:val="left"/>
      <w:pPr>
        <w:tabs>
          <w:tab w:val="num" w:pos="3360"/>
        </w:tabs>
        <w:ind w:left="3720" w:hanging="360"/>
      </w:pPr>
      <w:rPr>
        <w:rFonts w:ascii="Courier New" w:hAnsi="Courier New" w:cs="Courier New" w:hint="default"/>
      </w:rPr>
    </w:lvl>
    <w:lvl w:ilvl="7">
      <w:start w:val="1"/>
      <w:numFmt w:val="bullet"/>
      <w:pStyle w:val="NoteLevel8"/>
      <w:lvlText w:val=""/>
      <w:lvlJc w:val="left"/>
      <w:pPr>
        <w:tabs>
          <w:tab w:val="num" w:pos="4080"/>
        </w:tabs>
        <w:ind w:left="4440" w:hanging="360"/>
      </w:pPr>
      <w:rPr>
        <w:rFonts w:ascii="Wingdings" w:hAnsi="Wingdings" w:hint="default"/>
      </w:rPr>
    </w:lvl>
    <w:lvl w:ilvl="8">
      <w:start w:val="1"/>
      <w:numFmt w:val="bullet"/>
      <w:pStyle w:val="NoteLevel9"/>
      <w:lvlText w:val=""/>
      <w:lvlJc w:val="left"/>
      <w:pPr>
        <w:tabs>
          <w:tab w:val="num" w:pos="4800"/>
        </w:tabs>
        <w:ind w:left="5160" w:hanging="360"/>
      </w:pPr>
      <w:rPr>
        <w:rFonts w:ascii="Wingdings" w:hAnsi="Wingdings" w:hint="default"/>
      </w:rPr>
    </w:lvl>
  </w:abstractNum>
  <w:abstractNum w:abstractNumId="1" w15:restartNumberingAfterBreak="0">
    <w:nsid w:val="FFFFFF7C"/>
    <w:multiLevelType w:val="singleLevel"/>
    <w:tmpl w:val="C9844DB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EDC9C9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11ED48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21843E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30ECA6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1CA33B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204D11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CF22D7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36ABC9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65A255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AD53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BDE22CF"/>
    <w:multiLevelType w:val="multilevel"/>
    <w:tmpl w:val="58EA9756"/>
    <w:lvl w:ilvl="0">
      <w:start w:val="1"/>
      <w:numFmt w:val="bullet"/>
      <w:lvlText w:val=""/>
      <w:lvlJc w:val="left"/>
      <w:pPr>
        <w:ind w:left="360" w:hanging="360"/>
      </w:pPr>
      <w:rPr>
        <w:rFonts w:ascii="Symbol" w:hAnsi="Symbol" w:hint="default"/>
        <w:color w:val="AF272F"/>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3" w15:restartNumberingAfterBreak="0">
    <w:nsid w:val="3960527E"/>
    <w:multiLevelType w:val="hybridMultilevel"/>
    <w:tmpl w:val="97505B86"/>
    <w:lvl w:ilvl="0" w:tplc="0ECAC408">
      <w:start w:val="1"/>
      <w:numFmt w:val="bullet"/>
      <w:pStyle w:val="ESBulletsinTable"/>
      <w:lvlText w:val=""/>
      <w:lvlJc w:val="left"/>
      <w:pPr>
        <w:ind w:left="360" w:hanging="360"/>
      </w:pPr>
      <w:rPr>
        <w:rFonts w:ascii="Symbol" w:hAnsi="Symbol" w:hint="default"/>
        <w:color w:val="AF272F"/>
      </w:rPr>
    </w:lvl>
    <w:lvl w:ilvl="1" w:tplc="DA22F734">
      <w:start w:val="1"/>
      <w:numFmt w:val="bullet"/>
      <w:pStyle w:val="ESBulletsinTableLevel2"/>
      <w:lvlText w:val="o"/>
      <w:lvlJc w:val="left"/>
      <w:pPr>
        <w:ind w:left="1440" w:hanging="360"/>
      </w:pPr>
      <w:rPr>
        <w:rFonts w:ascii="Courier New" w:hAnsi="Courier New" w:cs="Courier New" w:hint="default"/>
      </w:rPr>
    </w:lvl>
    <w:lvl w:ilvl="2" w:tplc="4C26A99A" w:tentative="1">
      <w:start w:val="1"/>
      <w:numFmt w:val="bullet"/>
      <w:lvlText w:val=""/>
      <w:lvlJc w:val="left"/>
      <w:pPr>
        <w:ind w:left="2160" w:hanging="360"/>
      </w:pPr>
      <w:rPr>
        <w:rFonts w:ascii="Wingdings" w:hAnsi="Wingdings" w:hint="default"/>
      </w:rPr>
    </w:lvl>
    <w:lvl w:ilvl="3" w:tplc="1E40D4A2" w:tentative="1">
      <w:start w:val="1"/>
      <w:numFmt w:val="bullet"/>
      <w:lvlText w:val=""/>
      <w:lvlJc w:val="left"/>
      <w:pPr>
        <w:ind w:left="2880" w:hanging="360"/>
      </w:pPr>
      <w:rPr>
        <w:rFonts w:ascii="Symbol" w:hAnsi="Symbol" w:hint="default"/>
      </w:rPr>
    </w:lvl>
    <w:lvl w:ilvl="4" w:tplc="C7AA5D36" w:tentative="1">
      <w:start w:val="1"/>
      <w:numFmt w:val="bullet"/>
      <w:lvlText w:val="o"/>
      <w:lvlJc w:val="left"/>
      <w:pPr>
        <w:ind w:left="3600" w:hanging="360"/>
      </w:pPr>
      <w:rPr>
        <w:rFonts w:ascii="Courier New" w:hAnsi="Courier New" w:cs="Courier New" w:hint="default"/>
      </w:rPr>
    </w:lvl>
    <w:lvl w:ilvl="5" w:tplc="66A2D870" w:tentative="1">
      <w:start w:val="1"/>
      <w:numFmt w:val="bullet"/>
      <w:lvlText w:val=""/>
      <w:lvlJc w:val="left"/>
      <w:pPr>
        <w:ind w:left="4320" w:hanging="360"/>
      </w:pPr>
      <w:rPr>
        <w:rFonts w:ascii="Wingdings" w:hAnsi="Wingdings" w:hint="default"/>
      </w:rPr>
    </w:lvl>
    <w:lvl w:ilvl="6" w:tplc="C67864A6" w:tentative="1">
      <w:start w:val="1"/>
      <w:numFmt w:val="bullet"/>
      <w:lvlText w:val=""/>
      <w:lvlJc w:val="left"/>
      <w:pPr>
        <w:ind w:left="5040" w:hanging="360"/>
      </w:pPr>
      <w:rPr>
        <w:rFonts w:ascii="Symbol" w:hAnsi="Symbol" w:hint="default"/>
      </w:rPr>
    </w:lvl>
    <w:lvl w:ilvl="7" w:tplc="A4CA427C" w:tentative="1">
      <w:start w:val="1"/>
      <w:numFmt w:val="bullet"/>
      <w:lvlText w:val="o"/>
      <w:lvlJc w:val="left"/>
      <w:pPr>
        <w:ind w:left="5760" w:hanging="360"/>
      </w:pPr>
      <w:rPr>
        <w:rFonts w:ascii="Courier New" w:hAnsi="Courier New" w:cs="Courier New" w:hint="default"/>
      </w:rPr>
    </w:lvl>
    <w:lvl w:ilvl="8" w:tplc="FCF4DD98" w:tentative="1">
      <w:start w:val="1"/>
      <w:numFmt w:val="bullet"/>
      <w:lvlText w:val=""/>
      <w:lvlJc w:val="left"/>
      <w:pPr>
        <w:ind w:left="6480" w:hanging="360"/>
      </w:pPr>
      <w:rPr>
        <w:rFonts w:ascii="Wingdings" w:hAnsi="Wingdings" w:hint="default"/>
      </w:rPr>
    </w:lvl>
  </w:abstractNum>
  <w:abstractNum w:abstractNumId="14" w15:restartNumberingAfterBreak="0">
    <w:nsid w:val="61A94D37"/>
    <w:multiLevelType w:val="multilevel"/>
    <w:tmpl w:val="FEE4086A"/>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5" w15:restartNumberingAfterBreak="0">
    <w:nsid w:val="7B943FCB"/>
    <w:multiLevelType w:val="multilevel"/>
    <w:tmpl w:val="20C6D0A0"/>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sz w:val="15"/>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6" w15:restartNumberingAfterBreak="0">
    <w:nsid w:val="7FCB6DE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FCB6DE1"/>
    <w:multiLevelType w:val="hybridMultilevel"/>
    <w:tmpl w:val="7FCB6DE1"/>
    <w:lvl w:ilvl="0" w:tplc="8078E3FA">
      <w:start w:val="1"/>
      <w:numFmt w:val="bullet"/>
      <w:lvlText w:val=""/>
      <w:lvlJc w:val="left"/>
      <w:pPr>
        <w:ind w:left="720" w:hanging="360"/>
      </w:pPr>
      <w:rPr>
        <w:rFonts w:ascii="Symbol" w:hAnsi="Symbol"/>
      </w:rPr>
    </w:lvl>
    <w:lvl w:ilvl="1" w:tplc="8FA2DDF4">
      <w:start w:val="1"/>
      <w:numFmt w:val="bullet"/>
      <w:lvlText w:val="o"/>
      <w:lvlJc w:val="left"/>
      <w:pPr>
        <w:tabs>
          <w:tab w:val="num" w:pos="1440"/>
        </w:tabs>
        <w:ind w:left="1440" w:hanging="360"/>
      </w:pPr>
      <w:rPr>
        <w:rFonts w:ascii="Courier New" w:hAnsi="Courier New"/>
      </w:rPr>
    </w:lvl>
    <w:lvl w:ilvl="2" w:tplc="6D04B54E">
      <w:start w:val="1"/>
      <w:numFmt w:val="bullet"/>
      <w:lvlText w:val=""/>
      <w:lvlJc w:val="left"/>
      <w:pPr>
        <w:tabs>
          <w:tab w:val="num" w:pos="2160"/>
        </w:tabs>
        <w:ind w:left="2160" w:hanging="360"/>
      </w:pPr>
      <w:rPr>
        <w:rFonts w:ascii="Wingdings" w:hAnsi="Wingdings"/>
      </w:rPr>
    </w:lvl>
    <w:lvl w:ilvl="3" w:tplc="0F4C1444">
      <w:start w:val="1"/>
      <w:numFmt w:val="bullet"/>
      <w:lvlText w:val=""/>
      <w:lvlJc w:val="left"/>
      <w:pPr>
        <w:tabs>
          <w:tab w:val="num" w:pos="2880"/>
        </w:tabs>
        <w:ind w:left="2880" w:hanging="360"/>
      </w:pPr>
      <w:rPr>
        <w:rFonts w:ascii="Symbol" w:hAnsi="Symbol"/>
      </w:rPr>
    </w:lvl>
    <w:lvl w:ilvl="4" w:tplc="DF705958">
      <w:start w:val="1"/>
      <w:numFmt w:val="bullet"/>
      <w:lvlText w:val="o"/>
      <w:lvlJc w:val="left"/>
      <w:pPr>
        <w:tabs>
          <w:tab w:val="num" w:pos="3600"/>
        </w:tabs>
        <w:ind w:left="3600" w:hanging="360"/>
      </w:pPr>
      <w:rPr>
        <w:rFonts w:ascii="Courier New" w:hAnsi="Courier New"/>
      </w:rPr>
    </w:lvl>
    <w:lvl w:ilvl="5" w:tplc="06DA1D06">
      <w:start w:val="1"/>
      <w:numFmt w:val="bullet"/>
      <w:lvlText w:val=""/>
      <w:lvlJc w:val="left"/>
      <w:pPr>
        <w:tabs>
          <w:tab w:val="num" w:pos="4320"/>
        </w:tabs>
        <w:ind w:left="4320" w:hanging="360"/>
      </w:pPr>
      <w:rPr>
        <w:rFonts w:ascii="Wingdings" w:hAnsi="Wingdings"/>
      </w:rPr>
    </w:lvl>
    <w:lvl w:ilvl="6" w:tplc="B0BE0B00">
      <w:start w:val="1"/>
      <w:numFmt w:val="bullet"/>
      <w:lvlText w:val=""/>
      <w:lvlJc w:val="left"/>
      <w:pPr>
        <w:tabs>
          <w:tab w:val="num" w:pos="5040"/>
        </w:tabs>
        <w:ind w:left="5040" w:hanging="360"/>
      </w:pPr>
      <w:rPr>
        <w:rFonts w:ascii="Symbol" w:hAnsi="Symbol"/>
      </w:rPr>
    </w:lvl>
    <w:lvl w:ilvl="7" w:tplc="7A3830B2">
      <w:start w:val="1"/>
      <w:numFmt w:val="bullet"/>
      <w:lvlText w:val="o"/>
      <w:lvlJc w:val="left"/>
      <w:pPr>
        <w:tabs>
          <w:tab w:val="num" w:pos="5760"/>
        </w:tabs>
        <w:ind w:left="5760" w:hanging="360"/>
      </w:pPr>
      <w:rPr>
        <w:rFonts w:ascii="Courier New" w:hAnsi="Courier New"/>
      </w:rPr>
    </w:lvl>
    <w:lvl w:ilvl="8" w:tplc="883AAE4E">
      <w:start w:val="1"/>
      <w:numFmt w:val="bullet"/>
      <w:lvlText w:val=""/>
      <w:lvlJc w:val="left"/>
      <w:pPr>
        <w:tabs>
          <w:tab w:val="num" w:pos="6480"/>
        </w:tabs>
        <w:ind w:left="6480" w:hanging="360"/>
      </w:pPr>
      <w:rPr>
        <w:rFonts w:ascii="Wingdings" w:hAnsi="Wingdings"/>
      </w:rPr>
    </w:lvl>
  </w:abstractNum>
  <w:abstractNum w:abstractNumId="18" w15:restartNumberingAfterBreak="0">
    <w:nsid w:val="7FCB6DE2"/>
    <w:multiLevelType w:val="hybridMultilevel"/>
    <w:tmpl w:val="7FCB6DE2"/>
    <w:lvl w:ilvl="0" w:tplc="37DC5028">
      <w:start w:val="1"/>
      <w:numFmt w:val="bullet"/>
      <w:lvlText w:val=""/>
      <w:lvlJc w:val="left"/>
      <w:pPr>
        <w:ind w:left="720" w:hanging="360"/>
      </w:pPr>
      <w:rPr>
        <w:rFonts w:ascii="Symbol" w:hAnsi="Symbol"/>
      </w:rPr>
    </w:lvl>
    <w:lvl w:ilvl="1" w:tplc="A2A4FD1C">
      <w:start w:val="1"/>
      <w:numFmt w:val="bullet"/>
      <w:lvlText w:val="o"/>
      <w:lvlJc w:val="left"/>
      <w:pPr>
        <w:tabs>
          <w:tab w:val="num" w:pos="1440"/>
        </w:tabs>
        <w:ind w:left="1440" w:hanging="360"/>
      </w:pPr>
      <w:rPr>
        <w:rFonts w:ascii="Courier New" w:hAnsi="Courier New"/>
      </w:rPr>
    </w:lvl>
    <w:lvl w:ilvl="2" w:tplc="AD48354A">
      <w:start w:val="1"/>
      <w:numFmt w:val="bullet"/>
      <w:lvlText w:val=""/>
      <w:lvlJc w:val="left"/>
      <w:pPr>
        <w:tabs>
          <w:tab w:val="num" w:pos="2160"/>
        </w:tabs>
        <w:ind w:left="2160" w:hanging="360"/>
      </w:pPr>
      <w:rPr>
        <w:rFonts w:ascii="Wingdings" w:hAnsi="Wingdings"/>
      </w:rPr>
    </w:lvl>
    <w:lvl w:ilvl="3" w:tplc="C736D9F8">
      <w:start w:val="1"/>
      <w:numFmt w:val="bullet"/>
      <w:lvlText w:val=""/>
      <w:lvlJc w:val="left"/>
      <w:pPr>
        <w:tabs>
          <w:tab w:val="num" w:pos="2880"/>
        </w:tabs>
        <w:ind w:left="2880" w:hanging="360"/>
      </w:pPr>
      <w:rPr>
        <w:rFonts w:ascii="Symbol" w:hAnsi="Symbol"/>
      </w:rPr>
    </w:lvl>
    <w:lvl w:ilvl="4" w:tplc="B0449696">
      <w:start w:val="1"/>
      <w:numFmt w:val="bullet"/>
      <w:lvlText w:val="o"/>
      <w:lvlJc w:val="left"/>
      <w:pPr>
        <w:tabs>
          <w:tab w:val="num" w:pos="3600"/>
        </w:tabs>
        <w:ind w:left="3600" w:hanging="360"/>
      </w:pPr>
      <w:rPr>
        <w:rFonts w:ascii="Courier New" w:hAnsi="Courier New"/>
      </w:rPr>
    </w:lvl>
    <w:lvl w:ilvl="5" w:tplc="643E3E82">
      <w:start w:val="1"/>
      <w:numFmt w:val="bullet"/>
      <w:lvlText w:val=""/>
      <w:lvlJc w:val="left"/>
      <w:pPr>
        <w:tabs>
          <w:tab w:val="num" w:pos="4320"/>
        </w:tabs>
        <w:ind w:left="4320" w:hanging="360"/>
      </w:pPr>
      <w:rPr>
        <w:rFonts w:ascii="Wingdings" w:hAnsi="Wingdings"/>
      </w:rPr>
    </w:lvl>
    <w:lvl w:ilvl="6" w:tplc="598CE05E">
      <w:start w:val="1"/>
      <w:numFmt w:val="bullet"/>
      <w:lvlText w:val=""/>
      <w:lvlJc w:val="left"/>
      <w:pPr>
        <w:tabs>
          <w:tab w:val="num" w:pos="5040"/>
        </w:tabs>
        <w:ind w:left="5040" w:hanging="360"/>
      </w:pPr>
      <w:rPr>
        <w:rFonts w:ascii="Symbol" w:hAnsi="Symbol"/>
      </w:rPr>
    </w:lvl>
    <w:lvl w:ilvl="7" w:tplc="003AE7A0">
      <w:start w:val="1"/>
      <w:numFmt w:val="bullet"/>
      <w:lvlText w:val="o"/>
      <w:lvlJc w:val="left"/>
      <w:pPr>
        <w:tabs>
          <w:tab w:val="num" w:pos="5760"/>
        </w:tabs>
        <w:ind w:left="5760" w:hanging="360"/>
      </w:pPr>
      <w:rPr>
        <w:rFonts w:ascii="Courier New" w:hAnsi="Courier New"/>
      </w:rPr>
    </w:lvl>
    <w:lvl w:ilvl="8" w:tplc="684A502C">
      <w:start w:val="1"/>
      <w:numFmt w:val="bullet"/>
      <w:lvlText w:val=""/>
      <w:lvlJc w:val="left"/>
      <w:pPr>
        <w:tabs>
          <w:tab w:val="num" w:pos="6480"/>
        </w:tabs>
        <w:ind w:left="6480" w:hanging="360"/>
      </w:pPr>
      <w:rPr>
        <w:rFonts w:ascii="Wingdings" w:hAnsi="Wingdings"/>
      </w:rPr>
    </w:lvl>
  </w:abstractNum>
  <w:abstractNum w:abstractNumId="19" w15:restartNumberingAfterBreak="0">
    <w:nsid w:val="7FCB6DE3"/>
    <w:multiLevelType w:val="hybridMultilevel"/>
    <w:tmpl w:val="7FCB6DE3"/>
    <w:lvl w:ilvl="0" w:tplc="73E6BE5C">
      <w:start w:val="1"/>
      <w:numFmt w:val="bullet"/>
      <w:lvlText w:val=""/>
      <w:lvlJc w:val="left"/>
      <w:pPr>
        <w:ind w:left="720" w:hanging="360"/>
      </w:pPr>
      <w:rPr>
        <w:rFonts w:ascii="Symbol" w:hAnsi="Symbol"/>
      </w:rPr>
    </w:lvl>
    <w:lvl w:ilvl="1" w:tplc="7834E52E">
      <w:start w:val="1"/>
      <w:numFmt w:val="bullet"/>
      <w:lvlText w:val="o"/>
      <w:lvlJc w:val="left"/>
      <w:pPr>
        <w:tabs>
          <w:tab w:val="num" w:pos="1440"/>
        </w:tabs>
        <w:ind w:left="1440" w:hanging="360"/>
      </w:pPr>
      <w:rPr>
        <w:rFonts w:ascii="Courier New" w:hAnsi="Courier New"/>
      </w:rPr>
    </w:lvl>
    <w:lvl w:ilvl="2" w:tplc="C9848000">
      <w:start w:val="1"/>
      <w:numFmt w:val="bullet"/>
      <w:lvlText w:val=""/>
      <w:lvlJc w:val="left"/>
      <w:pPr>
        <w:tabs>
          <w:tab w:val="num" w:pos="2160"/>
        </w:tabs>
        <w:ind w:left="2160" w:hanging="360"/>
      </w:pPr>
      <w:rPr>
        <w:rFonts w:ascii="Wingdings" w:hAnsi="Wingdings"/>
      </w:rPr>
    </w:lvl>
    <w:lvl w:ilvl="3" w:tplc="FC18DCDC">
      <w:start w:val="1"/>
      <w:numFmt w:val="bullet"/>
      <w:lvlText w:val=""/>
      <w:lvlJc w:val="left"/>
      <w:pPr>
        <w:tabs>
          <w:tab w:val="num" w:pos="2880"/>
        </w:tabs>
        <w:ind w:left="2880" w:hanging="360"/>
      </w:pPr>
      <w:rPr>
        <w:rFonts w:ascii="Symbol" w:hAnsi="Symbol"/>
      </w:rPr>
    </w:lvl>
    <w:lvl w:ilvl="4" w:tplc="9656DA6E">
      <w:start w:val="1"/>
      <w:numFmt w:val="bullet"/>
      <w:lvlText w:val="o"/>
      <w:lvlJc w:val="left"/>
      <w:pPr>
        <w:tabs>
          <w:tab w:val="num" w:pos="3600"/>
        </w:tabs>
        <w:ind w:left="3600" w:hanging="360"/>
      </w:pPr>
      <w:rPr>
        <w:rFonts w:ascii="Courier New" w:hAnsi="Courier New"/>
      </w:rPr>
    </w:lvl>
    <w:lvl w:ilvl="5" w:tplc="6F6A9A1E">
      <w:start w:val="1"/>
      <w:numFmt w:val="bullet"/>
      <w:lvlText w:val=""/>
      <w:lvlJc w:val="left"/>
      <w:pPr>
        <w:tabs>
          <w:tab w:val="num" w:pos="4320"/>
        </w:tabs>
        <w:ind w:left="4320" w:hanging="360"/>
      </w:pPr>
      <w:rPr>
        <w:rFonts w:ascii="Wingdings" w:hAnsi="Wingdings"/>
      </w:rPr>
    </w:lvl>
    <w:lvl w:ilvl="6" w:tplc="E9365464">
      <w:start w:val="1"/>
      <w:numFmt w:val="bullet"/>
      <w:lvlText w:val=""/>
      <w:lvlJc w:val="left"/>
      <w:pPr>
        <w:tabs>
          <w:tab w:val="num" w:pos="5040"/>
        </w:tabs>
        <w:ind w:left="5040" w:hanging="360"/>
      </w:pPr>
      <w:rPr>
        <w:rFonts w:ascii="Symbol" w:hAnsi="Symbol"/>
      </w:rPr>
    </w:lvl>
    <w:lvl w:ilvl="7" w:tplc="14D0E698">
      <w:start w:val="1"/>
      <w:numFmt w:val="bullet"/>
      <w:lvlText w:val="o"/>
      <w:lvlJc w:val="left"/>
      <w:pPr>
        <w:tabs>
          <w:tab w:val="num" w:pos="5760"/>
        </w:tabs>
        <w:ind w:left="5760" w:hanging="360"/>
      </w:pPr>
      <w:rPr>
        <w:rFonts w:ascii="Courier New" w:hAnsi="Courier New"/>
      </w:rPr>
    </w:lvl>
    <w:lvl w:ilvl="8" w:tplc="0A1C4E70">
      <w:start w:val="1"/>
      <w:numFmt w:val="bullet"/>
      <w:lvlText w:val=""/>
      <w:lvlJc w:val="left"/>
      <w:pPr>
        <w:tabs>
          <w:tab w:val="num" w:pos="6480"/>
        </w:tabs>
        <w:ind w:left="6480" w:hanging="360"/>
      </w:pPr>
      <w:rPr>
        <w:rFonts w:ascii="Wingdings" w:hAnsi="Wingdings"/>
      </w:rPr>
    </w:lvl>
  </w:abstractNum>
  <w:abstractNum w:abstractNumId="20" w15:restartNumberingAfterBreak="0">
    <w:nsid w:val="7FCB6DE4"/>
    <w:multiLevelType w:val="hybridMultilevel"/>
    <w:tmpl w:val="7FCB6DE4"/>
    <w:lvl w:ilvl="0" w:tplc="CCA08C8C">
      <w:start w:val="1"/>
      <w:numFmt w:val="bullet"/>
      <w:lvlText w:val=""/>
      <w:lvlJc w:val="left"/>
      <w:pPr>
        <w:ind w:left="720" w:hanging="360"/>
      </w:pPr>
      <w:rPr>
        <w:rFonts w:ascii="Symbol" w:hAnsi="Symbol"/>
      </w:rPr>
    </w:lvl>
    <w:lvl w:ilvl="1" w:tplc="4F62D22C">
      <w:start w:val="1"/>
      <w:numFmt w:val="bullet"/>
      <w:lvlText w:val="o"/>
      <w:lvlJc w:val="left"/>
      <w:pPr>
        <w:tabs>
          <w:tab w:val="num" w:pos="1440"/>
        </w:tabs>
        <w:ind w:left="1440" w:hanging="360"/>
      </w:pPr>
      <w:rPr>
        <w:rFonts w:ascii="Courier New" w:hAnsi="Courier New"/>
      </w:rPr>
    </w:lvl>
    <w:lvl w:ilvl="2" w:tplc="7A7EDB38">
      <w:start w:val="1"/>
      <w:numFmt w:val="bullet"/>
      <w:lvlText w:val=""/>
      <w:lvlJc w:val="left"/>
      <w:pPr>
        <w:tabs>
          <w:tab w:val="num" w:pos="2160"/>
        </w:tabs>
        <w:ind w:left="2160" w:hanging="360"/>
      </w:pPr>
      <w:rPr>
        <w:rFonts w:ascii="Wingdings" w:hAnsi="Wingdings"/>
      </w:rPr>
    </w:lvl>
    <w:lvl w:ilvl="3" w:tplc="A06E4100">
      <w:start w:val="1"/>
      <w:numFmt w:val="bullet"/>
      <w:lvlText w:val=""/>
      <w:lvlJc w:val="left"/>
      <w:pPr>
        <w:tabs>
          <w:tab w:val="num" w:pos="2880"/>
        </w:tabs>
        <w:ind w:left="2880" w:hanging="360"/>
      </w:pPr>
      <w:rPr>
        <w:rFonts w:ascii="Symbol" w:hAnsi="Symbol"/>
      </w:rPr>
    </w:lvl>
    <w:lvl w:ilvl="4" w:tplc="263AE3EA">
      <w:start w:val="1"/>
      <w:numFmt w:val="bullet"/>
      <w:lvlText w:val="o"/>
      <w:lvlJc w:val="left"/>
      <w:pPr>
        <w:tabs>
          <w:tab w:val="num" w:pos="3600"/>
        </w:tabs>
        <w:ind w:left="3600" w:hanging="360"/>
      </w:pPr>
      <w:rPr>
        <w:rFonts w:ascii="Courier New" w:hAnsi="Courier New"/>
      </w:rPr>
    </w:lvl>
    <w:lvl w:ilvl="5" w:tplc="388E20BE">
      <w:start w:val="1"/>
      <w:numFmt w:val="bullet"/>
      <w:lvlText w:val=""/>
      <w:lvlJc w:val="left"/>
      <w:pPr>
        <w:tabs>
          <w:tab w:val="num" w:pos="4320"/>
        </w:tabs>
        <w:ind w:left="4320" w:hanging="360"/>
      </w:pPr>
      <w:rPr>
        <w:rFonts w:ascii="Wingdings" w:hAnsi="Wingdings"/>
      </w:rPr>
    </w:lvl>
    <w:lvl w:ilvl="6" w:tplc="8A9043C6">
      <w:start w:val="1"/>
      <w:numFmt w:val="bullet"/>
      <w:lvlText w:val=""/>
      <w:lvlJc w:val="left"/>
      <w:pPr>
        <w:tabs>
          <w:tab w:val="num" w:pos="5040"/>
        </w:tabs>
        <w:ind w:left="5040" w:hanging="360"/>
      </w:pPr>
      <w:rPr>
        <w:rFonts w:ascii="Symbol" w:hAnsi="Symbol"/>
      </w:rPr>
    </w:lvl>
    <w:lvl w:ilvl="7" w:tplc="57BC5136">
      <w:start w:val="1"/>
      <w:numFmt w:val="bullet"/>
      <w:lvlText w:val="o"/>
      <w:lvlJc w:val="left"/>
      <w:pPr>
        <w:tabs>
          <w:tab w:val="num" w:pos="5760"/>
        </w:tabs>
        <w:ind w:left="5760" w:hanging="360"/>
      </w:pPr>
      <w:rPr>
        <w:rFonts w:ascii="Courier New" w:hAnsi="Courier New"/>
      </w:rPr>
    </w:lvl>
    <w:lvl w:ilvl="8" w:tplc="DC88ECF0">
      <w:start w:val="1"/>
      <w:numFmt w:val="bullet"/>
      <w:lvlText w:val=""/>
      <w:lvlJc w:val="left"/>
      <w:pPr>
        <w:tabs>
          <w:tab w:val="num" w:pos="6480"/>
        </w:tabs>
        <w:ind w:left="6480" w:hanging="360"/>
      </w:pPr>
      <w:rPr>
        <w:rFonts w:ascii="Wingdings" w:hAnsi="Wingdings"/>
      </w:rPr>
    </w:lvl>
  </w:abstractNum>
  <w:abstractNum w:abstractNumId="21" w15:restartNumberingAfterBreak="0">
    <w:nsid w:val="7FCB6DE5"/>
    <w:multiLevelType w:val="hybridMultilevel"/>
    <w:tmpl w:val="7FCB6DE5"/>
    <w:lvl w:ilvl="0" w:tplc="ED1CE2F0">
      <w:start w:val="1"/>
      <w:numFmt w:val="bullet"/>
      <w:lvlText w:val=""/>
      <w:lvlJc w:val="left"/>
      <w:pPr>
        <w:ind w:left="720" w:hanging="360"/>
      </w:pPr>
      <w:rPr>
        <w:rFonts w:ascii="Symbol" w:hAnsi="Symbol"/>
      </w:rPr>
    </w:lvl>
    <w:lvl w:ilvl="1" w:tplc="9C40DBE2">
      <w:start w:val="1"/>
      <w:numFmt w:val="bullet"/>
      <w:lvlText w:val="o"/>
      <w:lvlJc w:val="left"/>
      <w:pPr>
        <w:tabs>
          <w:tab w:val="num" w:pos="1440"/>
        </w:tabs>
        <w:ind w:left="1440" w:hanging="360"/>
      </w:pPr>
      <w:rPr>
        <w:rFonts w:ascii="Courier New" w:hAnsi="Courier New"/>
      </w:rPr>
    </w:lvl>
    <w:lvl w:ilvl="2" w:tplc="EBE40AB6">
      <w:start w:val="1"/>
      <w:numFmt w:val="bullet"/>
      <w:lvlText w:val=""/>
      <w:lvlJc w:val="left"/>
      <w:pPr>
        <w:tabs>
          <w:tab w:val="num" w:pos="2160"/>
        </w:tabs>
        <w:ind w:left="2160" w:hanging="360"/>
      </w:pPr>
      <w:rPr>
        <w:rFonts w:ascii="Wingdings" w:hAnsi="Wingdings"/>
      </w:rPr>
    </w:lvl>
    <w:lvl w:ilvl="3" w:tplc="295AEEE6">
      <w:start w:val="1"/>
      <w:numFmt w:val="bullet"/>
      <w:lvlText w:val=""/>
      <w:lvlJc w:val="left"/>
      <w:pPr>
        <w:tabs>
          <w:tab w:val="num" w:pos="2880"/>
        </w:tabs>
        <w:ind w:left="2880" w:hanging="360"/>
      </w:pPr>
      <w:rPr>
        <w:rFonts w:ascii="Symbol" w:hAnsi="Symbol"/>
      </w:rPr>
    </w:lvl>
    <w:lvl w:ilvl="4" w:tplc="9F2CD154">
      <w:start w:val="1"/>
      <w:numFmt w:val="bullet"/>
      <w:lvlText w:val="o"/>
      <w:lvlJc w:val="left"/>
      <w:pPr>
        <w:tabs>
          <w:tab w:val="num" w:pos="3600"/>
        </w:tabs>
        <w:ind w:left="3600" w:hanging="360"/>
      </w:pPr>
      <w:rPr>
        <w:rFonts w:ascii="Courier New" w:hAnsi="Courier New"/>
      </w:rPr>
    </w:lvl>
    <w:lvl w:ilvl="5" w:tplc="2778ABE0">
      <w:start w:val="1"/>
      <w:numFmt w:val="bullet"/>
      <w:lvlText w:val=""/>
      <w:lvlJc w:val="left"/>
      <w:pPr>
        <w:tabs>
          <w:tab w:val="num" w:pos="4320"/>
        </w:tabs>
        <w:ind w:left="4320" w:hanging="360"/>
      </w:pPr>
      <w:rPr>
        <w:rFonts w:ascii="Wingdings" w:hAnsi="Wingdings"/>
      </w:rPr>
    </w:lvl>
    <w:lvl w:ilvl="6" w:tplc="322880FC">
      <w:start w:val="1"/>
      <w:numFmt w:val="bullet"/>
      <w:lvlText w:val=""/>
      <w:lvlJc w:val="left"/>
      <w:pPr>
        <w:tabs>
          <w:tab w:val="num" w:pos="5040"/>
        </w:tabs>
        <w:ind w:left="5040" w:hanging="360"/>
      </w:pPr>
      <w:rPr>
        <w:rFonts w:ascii="Symbol" w:hAnsi="Symbol"/>
      </w:rPr>
    </w:lvl>
    <w:lvl w:ilvl="7" w:tplc="D96A613A">
      <w:start w:val="1"/>
      <w:numFmt w:val="bullet"/>
      <w:lvlText w:val="o"/>
      <w:lvlJc w:val="left"/>
      <w:pPr>
        <w:tabs>
          <w:tab w:val="num" w:pos="5760"/>
        </w:tabs>
        <w:ind w:left="5760" w:hanging="360"/>
      </w:pPr>
      <w:rPr>
        <w:rFonts w:ascii="Courier New" w:hAnsi="Courier New"/>
      </w:rPr>
    </w:lvl>
    <w:lvl w:ilvl="8" w:tplc="54FEF182">
      <w:start w:val="1"/>
      <w:numFmt w:val="bullet"/>
      <w:lvlText w:val=""/>
      <w:lvlJc w:val="left"/>
      <w:pPr>
        <w:tabs>
          <w:tab w:val="num" w:pos="6480"/>
        </w:tabs>
        <w:ind w:left="6480" w:hanging="360"/>
      </w:pPr>
      <w:rPr>
        <w:rFonts w:ascii="Wingdings" w:hAnsi="Wingdings"/>
      </w:rPr>
    </w:lvl>
  </w:abstractNum>
  <w:abstractNum w:abstractNumId="22" w15:restartNumberingAfterBreak="0">
    <w:nsid w:val="7FCB6DE6"/>
    <w:multiLevelType w:val="hybridMultilevel"/>
    <w:tmpl w:val="7FCB6DE6"/>
    <w:lvl w:ilvl="0" w:tplc="A53C8C52">
      <w:start w:val="1"/>
      <w:numFmt w:val="bullet"/>
      <w:lvlText w:val=""/>
      <w:lvlJc w:val="left"/>
      <w:pPr>
        <w:ind w:left="720" w:hanging="360"/>
      </w:pPr>
      <w:rPr>
        <w:rFonts w:ascii="Symbol" w:hAnsi="Symbol"/>
      </w:rPr>
    </w:lvl>
    <w:lvl w:ilvl="1" w:tplc="A912B916">
      <w:start w:val="1"/>
      <w:numFmt w:val="bullet"/>
      <w:lvlText w:val="o"/>
      <w:lvlJc w:val="left"/>
      <w:pPr>
        <w:tabs>
          <w:tab w:val="num" w:pos="1440"/>
        </w:tabs>
        <w:ind w:left="1440" w:hanging="360"/>
      </w:pPr>
      <w:rPr>
        <w:rFonts w:ascii="Courier New" w:hAnsi="Courier New"/>
      </w:rPr>
    </w:lvl>
    <w:lvl w:ilvl="2" w:tplc="00FAC6CA">
      <w:start w:val="1"/>
      <w:numFmt w:val="bullet"/>
      <w:lvlText w:val=""/>
      <w:lvlJc w:val="left"/>
      <w:pPr>
        <w:tabs>
          <w:tab w:val="num" w:pos="2160"/>
        </w:tabs>
        <w:ind w:left="2160" w:hanging="360"/>
      </w:pPr>
      <w:rPr>
        <w:rFonts w:ascii="Wingdings" w:hAnsi="Wingdings"/>
      </w:rPr>
    </w:lvl>
    <w:lvl w:ilvl="3" w:tplc="AFEC7426">
      <w:start w:val="1"/>
      <w:numFmt w:val="bullet"/>
      <w:lvlText w:val=""/>
      <w:lvlJc w:val="left"/>
      <w:pPr>
        <w:tabs>
          <w:tab w:val="num" w:pos="2880"/>
        </w:tabs>
        <w:ind w:left="2880" w:hanging="360"/>
      </w:pPr>
      <w:rPr>
        <w:rFonts w:ascii="Symbol" w:hAnsi="Symbol"/>
      </w:rPr>
    </w:lvl>
    <w:lvl w:ilvl="4" w:tplc="431E22B8">
      <w:start w:val="1"/>
      <w:numFmt w:val="bullet"/>
      <w:lvlText w:val="o"/>
      <w:lvlJc w:val="left"/>
      <w:pPr>
        <w:tabs>
          <w:tab w:val="num" w:pos="3600"/>
        </w:tabs>
        <w:ind w:left="3600" w:hanging="360"/>
      </w:pPr>
      <w:rPr>
        <w:rFonts w:ascii="Courier New" w:hAnsi="Courier New"/>
      </w:rPr>
    </w:lvl>
    <w:lvl w:ilvl="5" w:tplc="6F1CFAF2">
      <w:start w:val="1"/>
      <w:numFmt w:val="bullet"/>
      <w:lvlText w:val=""/>
      <w:lvlJc w:val="left"/>
      <w:pPr>
        <w:tabs>
          <w:tab w:val="num" w:pos="4320"/>
        </w:tabs>
        <w:ind w:left="4320" w:hanging="360"/>
      </w:pPr>
      <w:rPr>
        <w:rFonts w:ascii="Wingdings" w:hAnsi="Wingdings"/>
      </w:rPr>
    </w:lvl>
    <w:lvl w:ilvl="6" w:tplc="CE960826">
      <w:start w:val="1"/>
      <w:numFmt w:val="bullet"/>
      <w:lvlText w:val=""/>
      <w:lvlJc w:val="left"/>
      <w:pPr>
        <w:tabs>
          <w:tab w:val="num" w:pos="5040"/>
        </w:tabs>
        <w:ind w:left="5040" w:hanging="360"/>
      </w:pPr>
      <w:rPr>
        <w:rFonts w:ascii="Symbol" w:hAnsi="Symbol"/>
      </w:rPr>
    </w:lvl>
    <w:lvl w:ilvl="7" w:tplc="DA907E46">
      <w:start w:val="1"/>
      <w:numFmt w:val="bullet"/>
      <w:lvlText w:val="o"/>
      <w:lvlJc w:val="left"/>
      <w:pPr>
        <w:tabs>
          <w:tab w:val="num" w:pos="5760"/>
        </w:tabs>
        <w:ind w:left="5760" w:hanging="360"/>
      </w:pPr>
      <w:rPr>
        <w:rFonts w:ascii="Courier New" w:hAnsi="Courier New"/>
      </w:rPr>
    </w:lvl>
    <w:lvl w:ilvl="8" w:tplc="A468CB9E">
      <w:start w:val="1"/>
      <w:numFmt w:val="bullet"/>
      <w:lvlText w:val=""/>
      <w:lvlJc w:val="left"/>
      <w:pPr>
        <w:tabs>
          <w:tab w:val="num" w:pos="6480"/>
        </w:tabs>
        <w:ind w:left="6480" w:hanging="360"/>
      </w:pPr>
      <w:rPr>
        <w:rFonts w:ascii="Wingdings" w:hAnsi="Wingdings"/>
      </w:rPr>
    </w:lvl>
  </w:abstractNum>
  <w:abstractNum w:abstractNumId="23" w15:restartNumberingAfterBreak="0">
    <w:nsid w:val="7FCB6DE7"/>
    <w:multiLevelType w:val="hybridMultilevel"/>
    <w:tmpl w:val="7FCB6DE7"/>
    <w:lvl w:ilvl="0" w:tplc="99E8C17E">
      <w:start w:val="1"/>
      <w:numFmt w:val="bullet"/>
      <w:lvlText w:val=""/>
      <w:lvlJc w:val="left"/>
      <w:pPr>
        <w:ind w:left="720" w:hanging="360"/>
      </w:pPr>
      <w:rPr>
        <w:rFonts w:ascii="Symbol" w:hAnsi="Symbol"/>
      </w:rPr>
    </w:lvl>
    <w:lvl w:ilvl="1" w:tplc="90EC146A">
      <w:start w:val="1"/>
      <w:numFmt w:val="bullet"/>
      <w:lvlText w:val="o"/>
      <w:lvlJc w:val="left"/>
      <w:pPr>
        <w:tabs>
          <w:tab w:val="num" w:pos="1440"/>
        </w:tabs>
        <w:ind w:left="1440" w:hanging="360"/>
      </w:pPr>
      <w:rPr>
        <w:rFonts w:ascii="Courier New" w:hAnsi="Courier New"/>
      </w:rPr>
    </w:lvl>
    <w:lvl w:ilvl="2" w:tplc="8A1E0EA2">
      <w:start w:val="1"/>
      <w:numFmt w:val="bullet"/>
      <w:lvlText w:val=""/>
      <w:lvlJc w:val="left"/>
      <w:pPr>
        <w:tabs>
          <w:tab w:val="num" w:pos="2160"/>
        </w:tabs>
        <w:ind w:left="2160" w:hanging="360"/>
      </w:pPr>
      <w:rPr>
        <w:rFonts w:ascii="Wingdings" w:hAnsi="Wingdings"/>
      </w:rPr>
    </w:lvl>
    <w:lvl w:ilvl="3" w:tplc="DAF45CE4">
      <w:start w:val="1"/>
      <w:numFmt w:val="bullet"/>
      <w:lvlText w:val=""/>
      <w:lvlJc w:val="left"/>
      <w:pPr>
        <w:tabs>
          <w:tab w:val="num" w:pos="2880"/>
        </w:tabs>
        <w:ind w:left="2880" w:hanging="360"/>
      </w:pPr>
      <w:rPr>
        <w:rFonts w:ascii="Symbol" w:hAnsi="Symbol"/>
      </w:rPr>
    </w:lvl>
    <w:lvl w:ilvl="4" w:tplc="0D26C7F8">
      <w:start w:val="1"/>
      <w:numFmt w:val="bullet"/>
      <w:lvlText w:val="o"/>
      <w:lvlJc w:val="left"/>
      <w:pPr>
        <w:tabs>
          <w:tab w:val="num" w:pos="3600"/>
        </w:tabs>
        <w:ind w:left="3600" w:hanging="360"/>
      </w:pPr>
      <w:rPr>
        <w:rFonts w:ascii="Courier New" w:hAnsi="Courier New"/>
      </w:rPr>
    </w:lvl>
    <w:lvl w:ilvl="5" w:tplc="FBF0CB20">
      <w:start w:val="1"/>
      <w:numFmt w:val="bullet"/>
      <w:lvlText w:val=""/>
      <w:lvlJc w:val="left"/>
      <w:pPr>
        <w:tabs>
          <w:tab w:val="num" w:pos="4320"/>
        </w:tabs>
        <w:ind w:left="4320" w:hanging="360"/>
      </w:pPr>
      <w:rPr>
        <w:rFonts w:ascii="Wingdings" w:hAnsi="Wingdings"/>
      </w:rPr>
    </w:lvl>
    <w:lvl w:ilvl="6" w:tplc="43C06D4E">
      <w:start w:val="1"/>
      <w:numFmt w:val="bullet"/>
      <w:lvlText w:val=""/>
      <w:lvlJc w:val="left"/>
      <w:pPr>
        <w:tabs>
          <w:tab w:val="num" w:pos="5040"/>
        </w:tabs>
        <w:ind w:left="5040" w:hanging="360"/>
      </w:pPr>
      <w:rPr>
        <w:rFonts w:ascii="Symbol" w:hAnsi="Symbol"/>
      </w:rPr>
    </w:lvl>
    <w:lvl w:ilvl="7" w:tplc="C0AAC06E">
      <w:start w:val="1"/>
      <w:numFmt w:val="bullet"/>
      <w:lvlText w:val="o"/>
      <w:lvlJc w:val="left"/>
      <w:pPr>
        <w:tabs>
          <w:tab w:val="num" w:pos="5760"/>
        </w:tabs>
        <w:ind w:left="5760" w:hanging="360"/>
      </w:pPr>
      <w:rPr>
        <w:rFonts w:ascii="Courier New" w:hAnsi="Courier New"/>
      </w:rPr>
    </w:lvl>
    <w:lvl w:ilvl="8" w:tplc="F5A8CAC2">
      <w:start w:val="1"/>
      <w:numFmt w:val="bullet"/>
      <w:lvlText w:val=""/>
      <w:lvlJc w:val="left"/>
      <w:pPr>
        <w:tabs>
          <w:tab w:val="num" w:pos="6480"/>
        </w:tabs>
        <w:ind w:left="6480" w:hanging="360"/>
      </w:pPr>
      <w:rPr>
        <w:rFonts w:ascii="Wingdings" w:hAnsi="Wingdings"/>
      </w:rPr>
    </w:lvl>
  </w:abstractNum>
  <w:abstractNum w:abstractNumId="24" w15:restartNumberingAfterBreak="0">
    <w:nsid w:val="7FCB6DE8"/>
    <w:multiLevelType w:val="hybridMultilevel"/>
    <w:tmpl w:val="7FCB6DE8"/>
    <w:lvl w:ilvl="0" w:tplc="6352BF78">
      <w:start w:val="1"/>
      <w:numFmt w:val="bullet"/>
      <w:lvlText w:val=""/>
      <w:lvlJc w:val="left"/>
      <w:pPr>
        <w:ind w:left="720" w:hanging="360"/>
      </w:pPr>
      <w:rPr>
        <w:rFonts w:ascii="Symbol" w:hAnsi="Symbol"/>
      </w:rPr>
    </w:lvl>
    <w:lvl w:ilvl="1" w:tplc="E09AF958">
      <w:start w:val="1"/>
      <w:numFmt w:val="bullet"/>
      <w:lvlText w:val="o"/>
      <w:lvlJc w:val="left"/>
      <w:pPr>
        <w:tabs>
          <w:tab w:val="num" w:pos="1440"/>
        </w:tabs>
        <w:ind w:left="1440" w:hanging="360"/>
      </w:pPr>
      <w:rPr>
        <w:rFonts w:ascii="Courier New" w:hAnsi="Courier New"/>
      </w:rPr>
    </w:lvl>
    <w:lvl w:ilvl="2" w:tplc="65CE13C4">
      <w:start w:val="1"/>
      <w:numFmt w:val="bullet"/>
      <w:lvlText w:val=""/>
      <w:lvlJc w:val="left"/>
      <w:pPr>
        <w:tabs>
          <w:tab w:val="num" w:pos="2160"/>
        </w:tabs>
        <w:ind w:left="2160" w:hanging="360"/>
      </w:pPr>
      <w:rPr>
        <w:rFonts w:ascii="Wingdings" w:hAnsi="Wingdings"/>
      </w:rPr>
    </w:lvl>
    <w:lvl w:ilvl="3" w:tplc="86DADCCA">
      <w:start w:val="1"/>
      <w:numFmt w:val="bullet"/>
      <w:lvlText w:val=""/>
      <w:lvlJc w:val="left"/>
      <w:pPr>
        <w:tabs>
          <w:tab w:val="num" w:pos="2880"/>
        </w:tabs>
        <w:ind w:left="2880" w:hanging="360"/>
      </w:pPr>
      <w:rPr>
        <w:rFonts w:ascii="Symbol" w:hAnsi="Symbol"/>
      </w:rPr>
    </w:lvl>
    <w:lvl w:ilvl="4" w:tplc="D2F24DF0">
      <w:start w:val="1"/>
      <w:numFmt w:val="bullet"/>
      <w:lvlText w:val="o"/>
      <w:lvlJc w:val="left"/>
      <w:pPr>
        <w:tabs>
          <w:tab w:val="num" w:pos="3600"/>
        </w:tabs>
        <w:ind w:left="3600" w:hanging="360"/>
      </w:pPr>
      <w:rPr>
        <w:rFonts w:ascii="Courier New" w:hAnsi="Courier New"/>
      </w:rPr>
    </w:lvl>
    <w:lvl w:ilvl="5" w:tplc="652A7D50">
      <w:start w:val="1"/>
      <w:numFmt w:val="bullet"/>
      <w:lvlText w:val=""/>
      <w:lvlJc w:val="left"/>
      <w:pPr>
        <w:tabs>
          <w:tab w:val="num" w:pos="4320"/>
        </w:tabs>
        <w:ind w:left="4320" w:hanging="360"/>
      </w:pPr>
      <w:rPr>
        <w:rFonts w:ascii="Wingdings" w:hAnsi="Wingdings"/>
      </w:rPr>
    </w:lvl>
    <w:lvl w:ilvl="6" w:tplc="FB64D626">
      <w:start w:val="1"/>
      <w:numFmt w:val="bullet"/>
      <w:lvlText w:val=""/>
      <w:lvlJc w:val="left"/>
      <w:pPr>
        <w:tabs>
          <w:tab w:val="num" w:pos="5040"/>
        </w:tabs>
        <w:ind w:left="5040" w:hanging="360"/>
      </w:pPr>
      <w:rPr>
        <w:rFonts w:ascii="Symbol" w:hAnsi="Symbol"/>
      </w:rPr>
    </w:lvl>
    <w:lvl w:ilvl="7" w:tplc="28BAB4B4">
      <w:start w:val="1"/>
      <w:numFmt w:val="bullet"/>
      <w:lvlText w:val="o"/>
      <w:lvlJc w:val="left"/>
      <w:pPr>
        <w:tabs>
          <w:tab w:val="num" w:pos="5760"/>
        </w:tabs>
        <w:ind w:left="5760" w:hanging="360"/>
      </w:pPr>
      <w:rPr>
        <w:rFonts w:ascii="Courier New" w:hAnsi="Courier New"/>
      </w:rPr>
    </w:lvl>
    <w:lvl w:ilvl="8" w:tplc="D1203AD6">
      <w:start w:val="1"/>
      <w:numFmt w:val="bullet"/>
      <w:lvlText w:val=""/>
      <w:lvlJc w:val="left"/>
      <w:pPr>
        <w:tabs>
          <w:tab w:val="num" w:pos="6480"/>
        </w:tabs>
        <w:ind w:left="6480" w:hanging="360"/>
      </w:pPr>
      <w:rPr>
        <w:rFonts w:ascii="Wingdings" w:hAnsi="Wingdings"/>
      </w:rPr>
    </w:lvl>
  </w:abstractNum>
  <w:num w:numId="1" w16cid:durableId="143084005">
    <w:abstractNumId w:val="10"/>
  </w:num>
  <w:num w:numId="2" w16cid:durableId="1024480110">
    <w:abstractNumId w:val="8"/>
  </w:num>
  <w:num w:numId="3" w16cid:durableId="1737124489">
    <w:abstractNumId w:val="7"/>
  </w:num>
  <w:num w:numId="4" w16cid:durableId="701394637">
    <w:abstractNumId w:val="6"/>
  </w:num>
  <w:num w:numId="5" w16cid:durableId="1782070833">
    <w:abstractNumId w:val="5"/>
  </w:num>
  <w:num w:numId="6" w16cid:durableId="399332140">
    <w:abstractNumId w:val="9"/>
  </w:num>
  <w:num w:numId="7" w16cid:durableId="1316488456">
    <w:abstractNumId w:val="4"/>
  </w:num>
  <w:num w:numId="8" w16cid:durableId="1785004249">
    <w:abstractNumId w:val="3"/>
  </w:num>
  <w:num w:numId="9" w16cid:durableId="1744527958">
    <w:abstractNumId w:val="2"/>
  </w:num>
  <w:num w:numId="10" w16cid:durableId="336419493">
    <w:abstractNumId w:val="1"/>
  </w:num>
  <w:num w:numId="11" w16cid:durableId="2000503764">
    <w:abstractNumId w:val="0"/>
  </w:num>
  <w:num w:numId="12" w16cid:durableId="1463890373">
    <w:abstractNumId w:val="11"/>
  </w:num>
  <w:num w:numId="13" w16cid:durableId="352345647">
    <w:abstractNumId w:val="16"/>
  </w:num>
  <w:num w:numId="14" w16cid:durableId="1585726508">
    <w:abstractNumId w:val="14"/>
  </w:num>
  <w:num w:numId="15" w16cid:durableId="1960335023">
    <w:abstractNumId w:val="15"/>
  </w:num>
  <w:num w:numId="16" w16cid:durableId="1980958231">
    <w:abstractNumId w:val="12"/>
  </w:num>
  <w:num w:numId="17" w16cid:durableId="1957330714">
    <w:abstractNumId w:val="13"/>
  </w:num>
  <w:num w:numId="18" w16cid:durableId="321198083">
    <w:abstractNumId w:val="17"/>
  </w:num>
  <w:num w:numId="19" w16cid:durableId="1507863623">
    <w:abstractNumId w:val="18"/>
  </w:num>
  <w:num w:numId="20" w16cid:durableId="301421472">
    <w:abstractNumId w:val="19"/>
  </w:num>
  <w:num w:numId="21" w16cid:durableId="1349140304">
    <w:abstractNumId w:val="20"/>
  </w:num>
  <w:num w:numId="22" w16cid:durableId="61217796">
    <w:abstractNumId w:val="21"/>
  </w:num>
  <w:num w:numId="23" w16cid:durableId="759714735">
    <w:abstractNumId w:val="22"/>
  </w:num>
  <w:num w:numId="24" w16cid:durableId="2038238966">
    <w:abstractNumId w:val="23"/>
  </w:num>
  <w:num w:numId="25" w16cid:durableId="208636837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ocumentProtection w:enforcement="0"/>
  <w:autoFormatOverride/>
  <w:defaultTabStop w:val="720"/>
  <w:drawingGridHorizontalSpacing w:val="9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229"/>
    <w:rsid w:val="00814C7C"/>
    <w:rsid w:val="00B52229"/>
    <w:rsid w:val="00DE26D5"/>
    <w:rsid w:val="00FC2A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CBB03"/>
  <w15:docId w15:val="{CEBC9B4E-492F-4E17-8EC5-A3BBCD718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atentStyles>
  <w:style w:type="paragraph" w:default="1" w:styleId="Normal">
    <w:name w:val="Normal"/>
    <w:semiHidden/>
    <w:qFormat/>
    <w:rsid w:val="00127682"/>
    <w:pPr>
      <w:spacing w:after="120" w:line="240" w:lineRule="atLeast"/>
    </w:pPr>
    <w:rPr>
      <w:rFonts w:ascii="Arial" w:hAnsi="Arial" w:cs="Arial"/>
      <w:sz w:val="18"/>
      <w:szCs w:val="18"/>
    </w:rPr>
  </w:style>
  <w:style w:type="paragraph" w:styleId="Heading1">
    <w:name w:val="heading 1"/>
    <w:basedOn w:val="Normal"/>
    <w:next w:val="Normal"/>
    <w:link w:val="Heading1Char"/>
    <w:uiPriority w:val="9"/>
    <w:semiHidden/>
    <w:qFormat/>
    <w:locked/>
    <w:rsid w:val="009F2302"/>
    <w:pPr>
      <w:keepNext/>
      <w:keepLines/>
      <w:spacing w:after="40"/>
      <w:outlineLvl w:val="0"/>
    </w:pPr>
    <w:rPr>
      <w:rFonts w:eastAsiaTheme="majorEastAsia" w:cstheme="majorBidi"/>
      <w:b/>
      <w:bCs/>
      <w:caps/>
      <w:color w:val="AF272F"/>
      <w:sz w:val="20"/>
      <w:szCs w:val="20"/>
    </w:rPr>
  </w:style>
  <w:style w:type="paragraph" w:styleId="Heading2">
    <w:name w:val="heading 2"/>
    <w:basedOn w:val="Heading1"/>
    <w:next w:val="Normal"/>
    <w:link w:val="Heading2Char"/>
    <w:uiPriority w:val="9"/>
    <w:semiHidden/>
    <w:qFormat/>
    <w:locked/>
    <w:rsid w:val="00751081"/>
    <w:pPr>
      <w:pBdr>
        <w:top w:val="single" w:sz="8" w:space="3" w:color="AF272F"/>
      </w:pBdr>
      <w:spacing w:before="300"/>
      <w:outlineLvl w:val="1"/>
    </w:pPr>
    <w:rPr>
      <w:bCs w:val="0"/>
    </w:rPr>
  </w:style>
  <w:style w:type="paragraph" w:styleId="Heading3">
    <w:name w:val="heading 3"/>
    <w:basedOn w:val="Normal"/>
    <w:next w:val="Normal"/>
    <w:link w:val="Heading3Char"/>
    <w:uiPriority w:val="9"/>
    <w:semiHidden/>
    <w:qFormat/>
    <w:locked/>
    <w:rsid w:val="00600EB1"/>
    <w:pPr>
      <w:spacing w:before="240"/>
      <w:outlineLvl w:val="2"/>
    </w:pPr>
    <w:rPr>
      <w:b/>
      <w:color w:val="000000" w:themeColor="text1"/>
      <w:sz w:val="20"/>
    </w:rPr>
  </w:style>
  <w:style w:type="paragraph" w:styleId="Heading4">
    <w:name w:val="heading 4"/>
    <w:basedOn w:val="Normal"/>
    <w:next w:val="Normal"/>
    <w:link w:val="Heading4Char"/>
    <w:uiPriority w:val="9"/>
    <w:unhideWhenUsed/>
    <w:qFormat/>
    <w:locked/>
    <w:rsid w:val="003E43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Heading1">
    <w:name w:val="ES_Heading 1"/>
    <w:basedOn w:val="Title"/>
    <w:qFormat/>
    <w:rsid w:val="00D049D0"/>
  </w:style>
  <w:style w:type="paragraph" w:styleId="Quote">
    <w:name w:val="Quote"/>
    <w:basedOn w:val="Normal"/>
    <w:next w:val="Normal"/>
    <w:link w:val="QuoteChar"/>
    <w:uiPriority w:val="29"/>
    <w:semiHidden/>
    <w:qFormat/>
    <w:locked/>
    <w:rsid w:val="00D31299"/>
    <w:pPr>
      <w:spacing w:after="60" w:line="300" w:lineRule="atLeast"/>
    </w:pPr>
    <w:rPr>
      <w:b/>
      <w:bCs/>
      <w:color w:val="5A5A59"/>
      <w:sz w:val="24"/>
      <w:szCs w:val="25"/>
    </w:rPr>
  </w:style>
  <w:style w:type="paragraph" w:styleId="Footer">
    <w:name w:val="footer"/>
    <w:basedOn w:val="Normal"/>
    <w:link w:val="FooterChar"/>
    <w:uiPriority w:val="99"/>
    <w:rsid w:val="00326F48"/>
    <w:pPr>
      <w:tabs>
        <w:tab w:val="center" w:pos="4320"/>
        <w:tab w:val="right" w:pos="8640"/>
      </w:tabs>
    </w:pPr>
  </w:style>
  <w:style w:type="character" w:customStyle="1" w:styleId="FooterChar">
    <w:name w:val="Footer Char"/>
    <w:basedOn w:val="DefaultParagraphFont"/>
    <w:link w:val="Footer"/>
    <w:uiPriority w:val="99"/>
    <w:rsid w:val="005711D2"/>
    <w:rPr>
      <w:rFonts w:ascii="Arial" w:hAnsi="Arial" w:cs="Arial"/>
      <w:sz w:val="18"/>
      <w:szCs w:val="18"/>
    </w:rPr>
  </w:style>
  <w:style w:type="paragraph" w:customStyle="1" w:styleId="ESIntroParagraph">
    <w:name w:val="ES_Intro Paragraph"/>
    <w:basedOn w:val="Subtitle"/>
    <w:qFormat/>
    <w:rsid w:val="00D049D0"/>
  </w:style>
  <w:style w:type="paragraph" w:customStyle="1" w:styleId="ESHeading2">
    <w:name w:val="ES_Heading 2"/>
    <w:basedOn w:val="Heading1"/>
    <w:qFormat/>
    <w:rsid w:val="00895870"/>
    <w:pPr>
      <w:spacing w:before="240" w:after="120"/>
    </w:pPr>
  </w:style>
  <w:style w:type="paragraph" w:styleId="Subtitle">
    <w:name w:val="Subtitle"/>
    <w:basedOn w:val="Normal"/>
    <w:next w:val="Normal"/>
    <w:link w:val="SubtitleChar"/>
    <w:uiPriority w:val="11"/>
    <w:semiHidden/>
    <w:qFormat/>
    <w:locked/>
    <w:rsid w:val="00980015"/>
    <w:pPr>
      <w:numPr>
        <w:ilvl w:val="1"/>
      </w:numPr>
      <w:spacing w:after="0"/>
    </w:pPr>
    <w:rPr>
      <w:rFonts w:eastAsiaTheme="majorEastAsia" w:cstheme="majorBidi"/>
      <w:color w:val="5A5A59"/>
      <w:sz w:val="27"/>
      <w:szCs w:val="27"/>
    </w:rPr>
  </w:style>
  <w:style w:type="character" w:customStyle="1" w:styleId="SubtitleChar">
    <w:name w:val="Subtitle Char"/>
    <w:basedOn w:val="DefaultParagraphFont"/>
    <w:link w:val="Subtitle"/>
    <w:uiPriority w:val="11"/>
    <w:semiHidden/>
    <w:rsid w:val="005711D2"/>
    <w:rPr>
      <w:rFonts w:ascii="Arial" w:eastAsiaTheme="majorEastAsia" w:hAnsi="Arial" w:cstheme="majorBidi"/>
      <w:color w:val="5A5A59"/>
      <w:sz w:val="27"/>
      <w:szCs w:val="27"/>
    </w:rPr>
  </w:style>
  <w:style w:type="character" w:styleId="SubtleEmphasis">
    <w:name w:val="Subtle Emphasis"/>
    <w:basedOn w:val="DefaultParagraphFont"/>
    <w:uiPriority w:val="19"/>
    <w:semiHidden/>
    <w:locked/>
    <w:rsid w:val="00326F48"/>
    <w:rPr>
      <w:i/>
      <w:iCs/>
      <w:color w:val="808080" w:themeColor="text1" w:themeTint="7F"/>
    </w:rPr>
  </w:style>
  <w:style w:type="character" w:styleId="IntenseEmphasis">
    <w:name w:val="Intense Emphasis"/>
    <w:basedOn w:val="DefaultParagraphFont"/>
    <w:uiPriority w:val="21"/>
    <w:semiHidden/>
    <w:locked/>
    <w:rsid w:val="00600EB1"/>
    <w:rPr>
      <w:b/>
      <w:bCs/>
      <w:i/>
      <w:iCs/>
      <w:color w:val="C00000"/>
    </w:rPr>
  </w:style>
  <w:style w:type="character" w:styleId="Emphasis">
    <w:name w:val="Emphasis"/>
    <w:basedOn w:val="DefaultParagraphFont"/>
    <w:uiPriority w:val="20"/>
    <w:semiHidden/>
    <w:locked/>
    <w:rsid w:val="00326F48"/>
    <w:rPr>
      <w:i/>
      <w:iCs/>
    </w:rPr>
  </w:style>
  <w:style w:type="character" w:customStyle="1" w:styleId="Heading1Char">
    <w:name w:val="Heading 1 Char"/>
    <w:basedOn w:val="DefaultParagraphFont"/>
    <w:link w:val="Heading1"/>
    <w:uiPriority w:val="9"/>
    <w:semiHidden/>
    <w:rsid w:val="005711D2"/>
    <w:rPr>
      <w:rFonts w:ascii="Arial" w:eastAsiaTheme="majorEastAsia" w:hAnsi="Arial" w:cstheme="majorBidi"/>
      <w:b/>
      <w:bCs/>
      <w:caps/>
      <w:color w:val="AF272F"/>
      <w:sz w:val="20"/>
      <w:szCs w:val="20"/>
    </w:rPr>
  </w:style>
  <w:style w:type="paragraph" w:styleId="Title">
    <w:name w:val="Title"/>
    <w:next w:val="Subtitle"/>
    <w:link w:val="TitleChar"/>
    <w:uiPriority w:val="10"/>
    <w:semiHidden/>
    <w:qFormat/>
    <w:locked/>
    <w:rsid w:val="009F2302"/>
    <w:pPr>
      <w:spacing w:after="120" w:line="340" w:lineRule="atLeast"/>
      <w:outlineLvl w:val="0"/>
    </w:pPr>
    <w:rPr>
      <w:rFonts w:ascii="Arial" w:eastAsiaTheme="majorEastAsia" w:hAnsi="Arial" w:cstheme="majorBidi"/>
      <w:b/>
      <w:color w:val="AF272F"/>
      <w:spacing w:val="5"/>
      <w:kern w:val="28"/>
      <w:sz w:val="44"/>
      <w:szCs w:val="52"/>
    </w:rPr>
  </w:style>
  <w:style w:type="character" w:customStyle="1" w:styleId="TitleChar">
    <w:name w:val="Title Char"/>
    <w:basedOn w:val="DefaultParagraphFont"/>
    <w:link w:val="Title"/>
    <w:uiPriority w:val="10"/>
    <w:semiHidden/>
    <w:rsid w:val="005711D2"/>
    <w:rPr>
      <w:rFonts w:ascii="Arial" w:eastAsiaTheme="majorEastAsia" w:hAnsi="Arial" w:cstheme="majorBidi"/>
      <w:b/>
      <w:color w:val="AF272F"/>
      <w:spacing w:val="5"/>
      <w:kern w:val="28"/>
      <w:sz w:val="44"/>
      <w:szCs w:val="52"/>
    </w:rPr>
  </w:style>
  <w:style w:type="character" w:customStyle="1" w:styleId="QuoteChar">
    <w:name w:val="Quote Char"/>
    <w:basedOn w:val="DefaultParagraphFont"/>
    <w:link w:val="Quote"/>
    <w:uiPriority w:val="29"/>
    <w:semiHidden/>
    <w:rsid w:val="005711D2"/>
    <w:rPr>
      <w:rFonts w:ascii="Arial" w:hAnsi="Arial" w:cs="Arial"/>
      <w:b/>
      <w:bCs/>
      <w:color w:val="5A5A59"/>
      <w:szCs w:val="25"/>
    </w:rPr>
  </w:style>
  <w:style w:type="paragraph" w:styleId="EndnoteText">
    <w:name w:val="endnote text"/>
    <w:basedOn w:val="Normal"/>
    <w:link w:val="EndnoteTextChar"/>
    <w:uiPriority w:val="99"/>
    <w:semiHidden/>
    <w:qFormat/>
    <w:locked/>
    <w:rsid w:val="00980015"/>
    <w:pPr>
      <w:spacing w:before="120" w:after="240"/>
    </w:pPr>
    <w:rPr>
      <w:b/>
      <w:color w:val="5A5A59"/>
      <w:szCs w:val="24"/>
    </w:rPr>
  </w:style>
  <w:style w:type="character" w:customStyle="1" w:styleId="EndnoteTextChar">
    <w:name w:val="Endnote Text Char"/>
    <w:basedOn w:val="DefaultParagraphFont"/>
    <w:link w:val="EndnoteText"/>
    <w:uiPriority w:val="99"/>
    <w:semiHidden/>
    <w:rsid w:val="005711D2"/>
    <w:rPr>
      <w:rFonts w:ascii="Arial" w:hAnsi="Arial" w:cs="Arial"/>
      <w:b/>
      <w:color w:val="5A5A59"/>
      <w:sz w:val="18"/>
    </w:rPr>
  </w:style>
  <w:style w:type="character" w:customStyle="1" w:styleId="Heading2Char">
    <w:name w:val="Heading 2 Char"/>
    <w:basedOn w:val="DefaultParagraphFont"/>
    <w:link w:val="Heading2"/>
    <w:uiPriority w:val="9"/>
    <w:semiHidden/>
    <w:rsid w:val="005711D2"/>
    <w:rPr>
      <w:rFonts w:ascii="Arial" w:eastAsiaTheme="majorEastAsia" w:hAnsi="Arial" w:cstheme="majorBidi"/>
      <w:b/>
      <w:caps/>
      <w:color w:val="AF272F"/>
      <w:sz w:val="20"/>
      <w:szCs w:val="20"/>
    </w:rPr>
  </w:style>
  <w:style w:type="character" w:styleId="Strong">
    <w:name w:val="Strong"/>
    <w:basedOn w:val="DefaultParagraphFont"/>
    <w:uiPriority w:val="22"/>
    <w:semiHidden/>
    <w:qFormat/>
    <w:locked/>
    <w:rsid w:val="00980015"/>
    <w:rPr>
      <w:b/>
      <w:bCs/>
    </w:rPr>
  </w:style>
  <w:style w:type="paragraph" w:styleId="Header">
    <w:name w:val="header"/>
    <w:basedOn w:val="Normal"/>
    <w:link w:val="HeaderChar"/>
    <w:uiPriority w:val="99"/>
    <w:semiHidden/>
    <w:locked/>
    <w:rsid w:val="007847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11D2"/>
    <w:rPr>
      <w:rFonts w:ascii="Arial" w:hAnsi="Arial" w:cs="Arial"/>
      <w:sz w:val="18"/>
      <w:szCs w:val="18"/>
    </w:rPr>
  </w:style>
  <w:style w:type="character" w:customStyle="1" w:styleId="Heading3Char">
    <w:name w:val="Heading 3 Char"/>
    <w:basedOn w:val="DefaultParagraphFont"/>
    <w:link w:val="Heading3"/>
    <w:uiPriority w:val="9"/>
    <w:semiHidden/>
    <w:rsid w:val="005711D2"/>
    <w:rPr>
      <w:rFonts w:ascii="Arial" w:hAnsi="Arial" w:cs="Arial"/>
      <w:b/>
      <w:color w:val="000000" w:themeColor="text1"/>
      <w:sz w:val="20"/>
      <w:szCs w:val="18"/>
    </w:rPr>
  </w:style>
  <w:style w:type="paragraph" w:styleId="TOAHeading">
    <w:name w:val="toa heading"/>
    <w:basedOn w:val="Normal"/>
    <w:next w:val="Normal"/>
    <w:uiPriority w:val="99"/>
    <w:semiHidden/>
    <w:locked/>
    <w:rsid w:val="0075108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locked/>
    <w:rsid w:val="000F155E"/>
    <w:pPr>
      <w:spacing w:before="240" w:after="0"/>
      <w:outlineLvl w:val="9"/>
    </w:pPr>
    <w:rPr>
      <w:rFonts w:asciiTheme="majorHAnsi" w:hAnsiTheme="majorHAnsi"/>
      <w:b w:val="0"/>
      <w:bCs w:val="0"/>
      <w:caps w:val="0"/>
      <w:color w:val="365F91" w:themeColor="accent1" w:themeShade="BF"/>
      <w:sz w:val="32"/>
      <w:szCs w:val="32"/>
    </w:rPr>
  </w:style>
  <w:style w:type="paragraph" w:customStyle="1" w:styleId="ESHeading3">
    <w:name w:val="ES_Heading 3"/>
    <w:basedOn w:val="Heading3"/>
    <w:qFormat/>
    <w:rsid w:val="00583B58"/>
    <w:pPr>
      <w:spacing w:before="160" w:after="60"/>
    </w:pPr>
  </w:style>
  <w:style w:type="paragraph" w:customStyle="1" w:styleId="ESBodyText">
    <w:name w:val="ES_Body Text"/>
    <w:basedOn w:val="Normal"/>
    <w:qFormat/>
    <w:rsid w:val="00D049D0"/>
  </w:style>
  <w:style w:type="paragraph" w:styleId="FootnoteText">
    <w:name w:val="footnote text"/>
    <w:basedOn w:val="Normal"/>
    <w:link w:val="FootnoteTextChar"/>
    <w:uiPriority w:val="99"/>
    <w:unhideWhenUsed/>
    <w:locked/>
    <w:rsid w:val="00271F77"/>
    <w:pPr>
      <w:spacing w:after="40" w:line="240" w:lineRule="auto"/>
    </w:pPr>
    <w:rPr>
      <w:sz w:val="11"/>
      <w:szCs w:val="11"/>
    </w:rPr>
  </w:style>
  <w:style w:type="paragraph" w:customStyle="1" w:styleId="NoteLevel1">
    <w:name w:val="Note Level 1"/>
    <w:basedOn w:val="Normal"/>
    <w:uiPriority w:val="99"/>
    <w:locked/>
    <w:rsid w:val="00895870"/>
    <w:pPr>
      <w:keepNext/>
      <w:numPr>
        <w:numId w:val="11"/>
      </w:numPr>
      <w:spacing w:before="120"/>
      <w:ind w:left="284"/>
      <w:contextualSpacing/>
      <w:outlineLvl w:val="0"/>
    </w:pPr>
  </w:style>
  <w:style w:type="paragraph" w:customStyle="1" w:styleId="NoteLevel2">
    <w:name w:val="Note Level 2"/>
    <w:basedOn w:val="Normal"/>
    <w:uiPriority w:val="99"/>
    <w:locked/>
    <w:rsid w:val="00D84C0F"/>
    <w:pPr>
      <w:keepNext/>
      <w:numPr>
        <w:ilvl w:val="1"/>
        <w:numId w:val="11"/>
      </w:numPr>
      <w:spacing w:after="0"/>
      <w:ind w:firstLine="164"/>
      <w:contextualSpacing/>
      <w:outlineLvl w:val="1"/>
    </w:pPr>
  </w:style>
  <w:style w:type="paragraph" w:customStyle="1" w:styleId="NoteLevel3">
    <w:name w:val="Note Level 3"/>
    <w:basedOn w:val="Normal"/>
    <w:uiPriority w:val="99"/>
    <w:locked/>
    <w:rsid w:val="00D84C0F"/>
    <w:pPr>
      <w:keepNext/>
      <w:numPr>
        <w:ilvl w:val="2"/>
        <w:numId w:val="11"/>
      </w:numPr>
      <w:spacing w:after="0"/>
      <w:ind w:firstLine="164"/>
      <w:contextualSpacing/>
      <w:outlineLvl w:val="2"/>
    </w:pPr>
  </w:style>
  <w:style w:type="paragraph" w:customStyle="1" w:styleId="NoteLevel4">
    <w:name w:val="Note Level 4"/>
    <w:basedOn w:val="Normal"/>
    <w:uiPriority w:val="99"/>
    <w:locked/>
    <w:rsid w:val="00D84C0F"/>
    <w:pPr>
      <w:keepNext/>
      <w:numPr>
        <w:ilvl w:val="3"/>
        <w:numId w:val="11"/>
      </w:numPr>
      <w:spacing w:after="0"/>
      <w:ind w:firstLine="164"/>
      <w:contextualSpacing/>
      <w:outlineLvl w:val="3"/>
    </w:pPr>
  </w:style>
  <w:style w:type="paragraph" w:customStyle="1" w:styleId="NoteLevel5">
    <w:name w:val="Note Level 5"/>
    <w:basedOn w:val="Normal"/>
    <w:uiPriority w:val="99"/>
    <w:locked/>
    <w:rsid w:val="00D84C0F"/>
    <w:pPr>
      <w:keepNext/>
      <w:numPr>
        <w:ilvl w:val="4"/>
        <w:numId w:val="11"/>
      </w:numPr>
      <w:spacing w:after="0"/>
      <w:ind w:left="1985" w:firstLine="164"/>
      <w:contextualSpacing/>
      <w:outlineLvl w:val="4"/>
    </w:pPr>
  </w:style>
  <w:style w:type="paragraph" w:customStyle="1" w:styleId="NoteLevel6">
    <w:name w:val="Note Level 6"/>
    <w:basedOn w:val="Normal"/>
    <w:uiPriority w:val="99"/>
    <w:locked/>
    <w:rsid w:val="00D84C0F"/>
    <w:pPr>
      <w:keepNext/>
      <w:numPr>
        <w:ilvl w:val="5"/>
        <w:numId w:val="11"/>
      </w:numPr>
      <w:spacing w:after="0"/>
      <w:ind w:firstLine="164"/>
      <w:contextualSpacing/>
      <w:outlineLvl w:val="5"/>
    </w:pPr>
  </w:style>
  <w:style w:type="paragraph" w:customStyle="1" w:styleId="NoteLevel7">
    <w:name w:val="Note Level 7"/>
    <w:basedOn w:val="NoteLevel5"/>
    <w:uiPriority w:val="99"/>
    <w:locked/>
    <w:rsid w:val="00D84C0F"/>
    <w:pPr>
      <w:ind w:left="3402" w:firstLine="0"/>
    </w:pPr>
  </w:style>
  <w:style w:type="character" w:customStyle="1" w:styleId="FootnoteTextChar">
    <w:name w:val="Footnote Text Char"/>
    <w:basedOn w:val="DefaultParagraphFont"/>
    <w:link w:val="FootnoteText"/>
    <w:uiPriority w:val="99"/>
    <w:rsid w:val="00271F77"/>
    <w:rPr>
      <w:rFonts w:ascii="Arial" w:hAnsi="Arial" w:cs="Arial"/>
      <w:sz w:val="11"/>
      <w:szCs w:val="11"/>
    </w:rPr>
  </w:style>
  <w:style w:type="paragraph" w:customStyle="1" w:styleId="NoteLevel8">
    <w:name w:val="Note Level 8"/>
    <w:basedOn w:val="Normal"/>
    <w:uiPriority w:val="99"/>
    <w:locked/>
    <w:rsid w:val="00D84C0F"/>
    <w:pPr>
      <w:keepNext/>
      <w:numPr>
        <w:ilvl w:val="7"/>
        <w:numId w:val="11"/>
      </w:numPr>
      <w:spacing w:after="0"/>
      <w:contextualSpacing/>
      <w:outlineLvl w:val="7"/>
    </w:pPr>
  </w:style>
  <w:style w:type="paragraph" w:customStyle="1" w:styleId="ESImageorGraphTitle">
    <w:name w:val="ES_Image or Graph Title"/>
    <w:basedOn w:val="ESHeading2"/>
    <w:qFormat/>
    <w:rsid w:val="006935C9"/>
    <w:pPr>
      <w:spacing w:before="320" w:after="200"/>
    </w:pPr>
    <w:rPr>
      <w:caps w:val="0"/>
      <w:sz w:val="18"/>
    </w:rPr>
  </w:style>
  <w:style w:type="character" w:styleId="FootnoteReference">
    <w:name w:val="footnote reference"/>
    <w:basedOn w:val="DefaultParagraphFont"/>
    <w:uiPriority w:val="99"/>
    <w:unhideWhenUsed/>
    <w:locked/>
    <w:rsid w:val="00271F77"/>
    <w:rPr>
      <w:color w:val="AF272F"/>
      <w:sz w:val="13"/>
      <w:szCs w:val="13"/>
      <w:vertAlign w:val="superscript"/>
    </w:rPr>
  </w:style>
  <w:style w:type="paragraph" w:customStyle="1" w:styleId="ESSubheading1">
    <w:name w:val="ES_Subheading 1"/>
    <w:basedOn w:val="ESIntroParagraph"/>
    <w:qFormat/>
    <w:rsid w:val="00D84C0F"/>
    <w:pPr>
      <w:ind w:left="-567"/>
    </w:pPr>
    <w:rPr>
      <w:color w:val="AF272F"/>
      <w:sz w:val="28"/>
    </w:rPr>
  </w:style>
  <w:style w:type="paragraph" w:customStyle="1" w:styleId="ESSubheading1White">
    <w:name w:val="ES_Subheading 1 (White)"/>
    <w:basedOn w:val="ESSubheading1"/>
    <w:qFormat/>
    <w:rsid w:val="00D84C0F"/>
    <w:rPr>
      <w:color w:val="FFFFFF" w:themeColor="background1"/>
    </w:rPr>
  </w:style>
  <w:style w:type="paragraph" w:customStyle="1" w:styleId="ESQuote">
    <w:name w:val="ES_Quote"/>
    <w:basedOn w:val="Quote"/>
    <w:qFormat/>
    <w:rsid w:val="0057654B"/>
    <w:pPr>
      <w:spacing w:before="320" w:after="200" w:line="320" w:lineRule="atLeast"/>
    </w:pPr>
    <w:rPr>
      <w:b w:val="0"/>
      <w:i/>
    </w:rPr>
  </w:style>
  <w:style w:type="paragraph" w:customStyle="1" w:styleId="ESQuoteAuthor">
    <w:name w:val="ES_Quote Author"/>
    <w:basedOn w:val="EndnoteText"/>
    <w:qFormat/>
    <w:rsid w:val="00D84C0F"/>
  </w:style>
  <w:style w:type="paragraph" w:customStyle="1" w:styleId="NoteLevel9">
    <w:name w:val="Note Level 9"/>
    <w:basedOn w:val="Normal"/>
    <w:uiPriority w:val="99"/>
    <w:locked/>
    <w:rsid w:val="00D84C0F"/>
    <w:pPr>
      <w:keepNext/>
      <w:numPr>
        <w:ilvl w:val="8"/>
        <w:numId w:val="11"/>
      </w:numPr>
      <w:spacing w:after="0"/>
      <w:contextualSpacing/>
      <w:outlineLvl w:val="8"/>
    </w:pPr>
  </w:style>
  <w:style w:type="character" w:customStyle="1" w:styleId="WHITE">
    <w:name w:val="WHITE"/>
    <w:basedOn w:val="DefaultParagraphFont"/>
    <w:uiPriority w:val="1"/>
    <w:qFormat/>
    <w:rsid w:val="000F4C22"/>
    <w:rPr>
      <w:color w:val="EEECE1" w:themeColor="background2"/>
    </w:rPr>
  </w:style>
  <w:style w:type="paragraph" w:styleId="TOC3">
    <w:name w:val="toc 3"/>
    <w:basedOn w:val="Normal"/>
    <w:next w:val="Normal"/>
    <w:autoRedefine/>
    <w:uiPriority w:val="39"/>
    <w:unhideWhenUsed/>
    <w:locked/>
    <w:rsid w:val="00895870"/>
    <w:pPr>
      <w:ind w:left="360"/>
    </w:pPr>
  </w:style>
  <w:style w:type="paragraph" w:styleId="TOC1">
    <w:name w:val="toc 1"/>
    <w:basedOn w:val="Normal"/>
    <w:next w:val="Normal"/>
    <w:autoRedefine/>
    <w:uiPriority w:val="39"/>
    <w:unhideWhenUsed/>
    <w:locked/>
    <w:rsid w:val="00895870"/>
    <w:pPr>
      <w:tabs>
        <w:tab w:val="right" w:leader="dot" w:pos="9346"/>
      </w:tabs>
      <w:spacing w:after="100"/>
    </w:pPr>
    <w:rPr>
      <w:b/>
      <w:color w:val="AF272F"/>
    </w:rPr>
  </w:style>
  <w:style w:type="paragraph" w:styleId="TOC2">
    <w:name w:val="toc 2"/>
    <w:basedOn w:val="Normal"/>
    <w:next w:val="Normal"/>
    <w:autoRedefine/>
    <w:uiPriority w:val="39"/>
    <w:unhideWhenUsed/>
    <w:locked/>
    <w:rsid w:val="00895870"/>
    <w:pPr>
      <w:spacing w:after="100"/>
      <w:ind w:left="180"/>
    </w:pPr>
    <w:rPr>
      <w:color w:val="AF272F"/>
    </w:rPr>
  </w:style>
  <w:style w:type="paragraph" w:styleId="TOC4">
    <w:name w:val="toc 4"/>
    <w:basedOn w:val="Normal"/>
    <w:next w:val="Normal"/>
    <w:autoRedefine/>
    <w:uiPriority w:val="39"/>
    <w:unhideWhenUsed/>
    <w:locked/>
    <w:rsid w:val="00895870"/>
    <w:pPr>
      <w:ind w:left="540"/>
    </w:pPr>
  </w:style>
  <w:style w:type="paragraph" w:styleId="TOC5">
    <w:name w:val="toc 5"/>
    <w:basedOn w:val="Normal"/>
    <w:next w:val="Normal"/>
    <w:autoRedefine/>
    <w:uiPriority w:val="39"/>
    <w:unhideWhenUsed/>
    <w:locked/>
    <w:rsid w:val="00895870"/>
    <w:pPr>
      <w:ind w:left="720"/>
    </w:pPr>
  </w:style>
  <w:style w:type="paragraph" w:styleId="TOC6">
    <w:name w:val="toc 6"/>
    <w:basedOn w:val="Normal"/>
    <w:next w:val="Normal"/>
    <w:autoRedefine/>
    <w:uiPriority w:val="39"/>
    <w:unhideWhenUsed/>
    <w:locked/>
    <w:rsid w:val="00895870"/>
    <w:pPr>
      <w:ind w:left="900"/>
    </w:pPr>
  </w:style>
  <w:style w:type="paragraph" w:styleId="TOC7">
    <w:name w:val="toc 7"/>
    <w:basedOn w:val="Normal"/>
    <w:next w:val="Normal"/>
    <w:autoRedefine/>
    <w:uiPriority w:val="39"/>
    <w:unhideWhenUsed/>
    <w:locked/>
    <w:rsid w:val="00895870"/>
    <w:pPr>
      <w:ind w:left="1080"/>
    </w:pPr>
  </w:style>
  <w:style w:type="paragraph" w:styleId="TOC8">
    <w:name w:val="toc 8"/>
    <w:basedOn w:val="Normal"/>
    <w:next w:val="Normal"/>
    <w:autoRedefine/>
    <w:uiPriority w:val="39"/>
    <w:unhideWhenUsed/>
    <w:locked/>
    <w:rsid w:val="00895870"/>
    <w:pPr>
      <w:ind w:left="1260"/>
    </w:pPr>
  </w:style>
  <w:style w:type="paragraph" w:styleId="TOC9">
    <w:name w:val="toc 9"/>
    <w:basedOn w:val="Normal"/>
    <w:next w:val="Normal"/>
    <w:autoRedefine/>
    <w:uiPriority w:val="39"/>
    <w:unhideWhenUsed/>
    <w:locked/>
    <w:rsid w:val="00895870"/>
    <w:pPr>
      <w:ind w:left="1440"/>
    </w:pPr>
  </w:style>
  <w:style w:type="character" w:styleId="EndnoteReference">
    <w:name w:val="endnote reference"/>
    <w:uiPriority w:val="99"/>
    <w:unhideWhenUsed/>
    <w:locked/>
    <w:rsid w:val="00271F77"/>
    <w:rPr>
      <w:b w:val="0"/>
      <w:i w:val="0"/>
      <w:sz w:val="15"/>
      <w:szCs w:val="15"/>
      <w:lang w:val="en-AU"/>
    </w:rPr>
  </w:style>
  <w:style w:type="paragraph" w:customStyle="1" w:styleId="ESDisclaimer">
    <w:name w:val="ES_Disclaimer"/>
    <w:basedOn w:val="Normal"/>
    <w:qFormat/>
    <w:rsid w:val="00271F77"/>
    <w:pPr>
      <w:spacing w:after="40" w:line="240" w:lineRule="auto"/>
    </w:pPr>
    <w:rPr>
      <w:rFonts w:cstheme="minorHAnsi"/>
      <w:color w:val="7F7F7F" w:themeColor="text1" w:themeTint="80"/>
      <w:sz w:val="13"/>
      <w:szCs w:val="13"/>
    </w:rPr>
  </w:style>
  <w:style w:type="table" w:customStyle="1" w:styleId="TableGrid1">
    <w:name w:val="Table Grid1"/>
    <w:basedOn w:val="TableNormal"/>
    <w:next w:val="TableGrid"/>
    <w:uiPriority w:val="39"/>
    <w:rsid w:val="00F97B56"/>
    <w:rPr>
      <w:rFonts w:eastAsia="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locked/>
    <w:rsid w:val="00F9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semiHidden/>
    <w:qFormat/>
    <w:locked/>
    <w:rsid w:val="00F97B56"/>
    <w:pPr>
      <w:ind w:left="720"/>
      <w:contextualSpacing/>
    </w:pPr>
  </w:style>
  <w:style w:type="paragraph" w:customStyle="1" w:styleId="ESWhiteTableHeading">
    <w:name w:val="ES_White Table Heading"/>
    <w:basedOn w:val="Normal"/>
    <w:qFormat/>
    <w:rsid w:val="00F8548F"/>
    <w:rPr>
      <w:rFonts w:eastAsia="Arial"/>
      <w:b/>
      <w:color w:val="FFFFFF" w:themeColor="background1"/>
      <w:sz w:val="20"/>
      <w:szCs w:val="20"/>
      <w:lang w:val="en-AU"/>
    </w:rPr>
  </w:style>
  <w:style w:type="paragraph" w:customStyle="1" w:styleId="ESBulletsinTable">
    <w:name w:val="ES_Bullets in Table"/>
    <w:basedOn w:val="ListParagraph"/>
    <w:qFormat/>
    <w:rsid w:val="00226B71"/>
    <w:pPr>
      <w:numPr>
        <w:numId w:val="17"/>
      </w:numPr>
      <w:spacing w:after="80" w:line="240" w:lineRule="auto"/>
    </w:pPr>
    <w:rPr>
      <w:rFonts w:eastAsia="Arial" w:cs="Times New Roman"/>
      <w:szCs w:val="22"/>
      <w:lang w:val="en-AU"/>
    </w:rPr>
  </w:style>
  <w:style w:type="paragraph" w:customStyle="1" w:styleId="ESBulletsinTableLevel2">
    <w:name w:val="ES_Bullets in Table Level 2"/>
    <w:basedOn w:val="ListParagraph"/>
    <w:qFormat/>
    <w:rsid w:val="00226B71"/>
    <w:pPr>
      <w:numPr>
        <w:ilvl w:val="1"/>
        <w:numId w:val="17"/>
      </w:numPr>
      <w:spacing w:after="80" w:line="240" w:lineRule="auto"/>
      <w:ind w:left="592"/>
    </w:pPr>
    <w:rPr>
      <w:rFonts w:eastAsia="Arial" w:cs="Times New Roman"/>
      <w:szCs w:val="22"/>
      <w:lang w:val="en-AU"/>
    </w:rPr>
  </w:style>
  <w:style w:type="character" w:customStyle="1" w:styleId="Red">
    <w:name w:val="Red"/>
    <w:basedOn w:val="DefaultParagraphFont"/>
    <w:uiPriority w:val="1"/>
    <w:qFormat/>
    <w:rsid w:val="007B2B29"/>
    <w:rPr>
      <w:color w:val="FFFFFF" w:themeColor="background1"/>
    </w:rPr>
  </w:style>
  <w:style w:type="character" w:styleId="PageNumber">
    <w:name w:val="page number"/>
    <w:basedOn w:val="DefaultParagraphFont"/>
    <w:uiPriority w:val="99"/>
    <w:semiHidden/>
    <w:unhideWhenUsed/>
    <w:locked/>
    <w:rsid w:val="007B2B29"/>
  </w:style>
  <w:style w:type="paragraph" w:styleId="NormalWeb">
    <w:name w:val="Normal (Web)"/>
    <w:basedOn w:val="Normal"/>
    <w:uiPriority w:val="99"/>
    <w:semiHidden/>
    <w:unhideWhenUsed/>
    <w:locked/>
    <w:rsid w:val="00C259B6"/>
    <w:pPr>
      <w:spacing w:before="100" w:beforeAutospacing="1" w:after="100" w:afterAutospacing="1"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rsid w:val="003E4341"/>
    <w:rPr>
      <w:rFonts w:asciiTheme="majorHAnsi" w:eastAsiaTheme="majorEastAsia" w:hAnsiTheme="majorHAnsi" w:cstheme="majorBidi"/>
      <w:i/>
      <w:iCs/>
      <w:color w:val="365F91" w:themeColor="accent1" w:themeShade="BF"/>
      <w:sz w:val="18"/>
      <w:szCs w:val="18"/>
    </w:rPr>
  </w:style>
  <w:style w:type="character" w:styleId="Hyperlink">
    <w:name w:val="Hyperlink"/>
    <w:basedOn w:val="DefaultParagraphFont"/>
    <w:uiPriority w:val="99"/>
    <w:semiHidden/>
    <w:unhideWhenUsed/>
    <w:locked/>
    <w:rsid w:val="00973D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10004</Type>
    <SequenceNumber>50000</SequenceNumber>
    <Assembly>Nintex.Workflow, Version=1.0.0.0, Culture=neutral, PublicKeyToken=913f6bae0ca5ae12</Assembly>
    <Class>Nintex.Workflow.ConditionalWorkflowStartReceiver</Class>
    <Data>635078151241466585</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D8C52FF2EE1A4490B5AB85D7492BA0" ma:contentTypeVersion="1" ma:contentTypeDescription="Create a new document." ma:contentTypeScope="" ma:versionID="6c6ab83cbd5185eb98af1dec393eadd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D826A-78A9-4A6C-8034-99F2E8A12FB7}">
  <ds:schemaRefs>
    <ds:schemaRef ds:uri="http://schemas.microsoft.com/sharepoint/events"/>
  </ds:schemaRefs>
</ds:datastoreItem>
</file>

<file path=customXml/itemProps2.xml><?xml version="1.0" encoding="utf-8"?>
<ds:datastoreItem xmlns:ds="http://schemas.openxmlformats.org/officeDocument/2006/customXml" ds:itemID="{42BA66E8-BEDF-4CC9-A9D0-A0D341F9565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11081E9-3CD3-4F5B-803C-61E34248A148}">
  <ds:schemaRefs>
    <ds:schemaRef ds:uri="http://schemas.microsoft.com/sharepoint/v3/contenttype/forms"/>
  </ds:schemaRefs>
</ds:datastoreItem>
</file>

<file path=customXml/itemProps4.xml><?xml version="1.0" encoding="utf-8"?>
<ds:datastoreItem xmlns:ds="http://schemas.openxmlformats.org/officeDocument/2006/customXml" ds:itemID="{43139D35-E501-4384-8888-880DF99BD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136B5F-D17E-4173-90ED-A00880D61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2730</Words>
  <Characters>15563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 Maniatakis</dc:creator>
  <cp:lastModifiedBy>Victoria Graham</cp:lastModifiedBy>
  <cp:revision>2</cp:revision>
  <dcterms:created xsi:type="dcterms:W3CDTF">2026-09-11T03:34:00Z</dcterms:created>
  <dcterms:modified xsi:type="dcterms:W3CDTF">2026-09-11T03:34:00Z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0x0101001FD8C52FF2EE1A4490B5AB85D7492BA0</vt:lpwstr>
  </property>
</Properties>
</file>